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C75B3" w14:textId="0BD4153E" w:rsidR="00092970" w:rsidRPr="00B51448" w:rsidRDefault="00A52881" w:rsidP="00092970">
      <w:pPr>
        <w:pStyle w:val="Corpotesto"/>
        <w:tabs>
          <w:tab w:val="left" w:pos="709"/>
          <w:tab w:val="left" w:pos="1418"/>
          <w:tab w:val="left" w:pos="2127"/>
          <w:tab w:val="left" w:pos="2836"/>
          <w:tab w:val="left" w:pos="7305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4527769" wp14:editId="7D83B759">
            <wp:simplePos x="0" y="0"/>
            <wp:positionH relativeFrom="column">
              <wp:posOffset>2689225</wp:posOffset>
            </wp:positionH>
            <wp:positionV relativeFrom="paragraph">
              <wp:posOffset>15240</wp:posOffset>
            </wp:positionV>
            <wp:extent cx="1076325" cy="451485"/>
            <wp:effectExtent l="0" t="0" r="9525" b="5715"/>
            <wp:wrapTight wrapText="bothSides">
              <wp:wrapPolygon edited="0">
                <wp:start x="0" y="0"/>
                <wp:lineTo x="0" y="20962"/>
                <wp:lineTo x="21409" y="20962"/>
                <wp:lineTo x="21409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Ter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719">
        <w:rPr>
          <w:sz w:val="20"/>
          <w:szCs w:val="20"/>
        </w:rPr>
        <w:object w:dxaOrig="1440" w:dyaOrig="1440" w14:anchorId="74DA5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3.75pt;margin-top:70.55pt;width:108pt;height:40.1pt;z-index:251659264;mso-position-horizontal-relative:text;mso-position-vertical-relative:page">
            <v:imagedata r:id="rId9" o:title=""/>
            <w10:wrap type="square" anchory="page"/>
          </v:shape>
          <o:OLEObject Type="Embed" ProgID="PBrush" ShapeID="_x0000_s1026" DrawAspect="Content" ObjectID="_1530946707" r:id="rId10"/>
        </w:object>
      </w:r>
      <w:r w:rsidR="00092970" w:rsidRPr="00F135C6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6537CB6" wp14:editId="7BE43EAF">
            <wp:simplePos x="0" y="0"/>
            <wp:positionH relativeFrom="column">
              <wp:posOffset>1276350</wp:posOffset>
            </wp:positionH>
            <wp:positionV relativeFrom="paragraph">
              <wp:posOffset>9525</wp:posOffset>
            </wp:positionV>
            <wp:extent cx="1257300" cy="537845"/>
            <wp:effectExtent l="0" t="0" r="0" b="0"/>
            <wp:wrapSquare wrapText="bothSides"/>
            <wp:docPr id="1" name="Immagine 1" descr="mip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pa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70" w:rsidRPr="00F135C6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E45C76A" wp14:editId="560039D9">
            <wp:simplePos x="0" y="0"/>
            <wp:positionH relativeFrom="margin">
              <wp:posOffset>5558155</wp:posOffset>
            </wp:positionH>
            <wp:positionV relativeFrom="paragraph">
              <wp:posOffset>42545</wp:posOffset>
            </wp:positionV>
            <wp:extent cx="504825" cy="504825"/>
            <wp:effectExtent l="0" t="0" r="9525" b="9525"/>
            <wp:wrapSquare wrapText="bothSides"/>
            <wp:docPr id="2" name="Immagine 2" descr="leader-bassa-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-bassa-r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19">
        <w:rPr>
          <w:noProof/>
        </w:rPr>
        <w:pict w14:anchorId="61777AE4">
          <v:shape id="_x0000_s1031" type="#_x0000_t75" style="position:absolute;left:0;text-align:left;margin-left:16.8pt;margin-top:-.3pt;width:66.75pt;height:43.5pt;z-index:-251651072;mso-position-horizontal-relative:text;mso-position-vertical-relative:text" fillcolor="window">
            <v:imagedata r:id="rId13" o:title="europa_flag"/>
          </v:shape>
        </w:pict>
      </w:r>
    </w:p>
    <w:p w14:paraId="5ACC2985" w14:textId="3A8E9AC4" w:rsidR="00092970" w:rsidRPr="00F135C6" w:rsidRDefault="00092970" w:rsidP="00092970">
      <w:pPr>
        <w:spacing w:line="360" w:lineRule="auto"/>
        <w:rPr>
          <w:sz w:val="20"/>
          <w:szCs w:val="20"/>
        </w:rPr>
      </w:pPr>
    </w:p>
    <w:p w14:paraId="6561B6D2" w14:textId="3236EFA6" w:rsidR="00092970" w:rsidRPr="00F135C6" w:rsidRDefault="00092970" w:rsidP="00092970">
      <w:pPr>
        <w:pStyle w:val="Corpotesto"/>
        <w:spacing w:line="360" w:lineRule="auto"/>
        <w:rPr>
          <w:sz w:val="20"/>
          <w:szCs w:val="20"/>
        </w:rPr>
      </w:pPr>
    </w:p>
    <w:p w14:paraId="70AF7884" w14:textId="1D84A26D" w:rsidR="00092970" w:rsidRPr="00F135C6" w:rsidRDefault="00092970" w:rsidP="00092970">
      <w:pPr>
        <w:pStyle w:val="Corpotesto"/>
        <w:spacing w:line="360" w:lineRule="auto"/>
        <w:rPr>
          <w:sz w:val="20"/>
          <w:szCs w:val="20"/>
        </w:rPr>
      </w:pPr>
    </w:p>
    <w:p w14:paraId="16AF652E" w14:textId="24B15BB6" w:rsidR="00092970" w:rsidRPr="00F135C6" w:rsidRDefault="00092970" w:rsidP="00092970">
      <w:pPr>
        <w:pStyle w:val="Corpotesto"/>
        <w:spacing w:line="360" w:lineRule="auto"/>
        <w:rPr>
          <w:sz w:val="20"/>
          <w:szCs w:val="20"/>
        </w:rPr>
      </w:pPr>
    </w:p>
    <w:p w14:paraId="61C947B0" w14:textId="0C24AF43" w:rsidR="00092970" w:rsidRPr="00F135C6" w:rsidRDefault="00092970" w:rsidP="00092970">
      <w:pPr>
        <w:pStyle w:val="Corpotesto"/>
        <w:spacing w:line="360" w:lineRule="auto"/>
        <w:rPr>
          <w:sz w:val="20"/>
          <w:szCs w:val="20"/>
        </w:rPr>
      </w:pPr>
    </w:p>
    <w:p w14:paraId="01D00AB3" w14:textId="77777777" w:rsidR="00092970" w:rsidRPr="00F135C6" w:rsidRDefault="00092970" w:rsidP="00092970">
      <w:pPr>
        <w:pStyle w:val="Corpotesto"/>
        <w:spacing w:line="360" w:lineRule="auto"/>
        <w:rPr>
          <w:sz w:val="20"/>
          <w:szCs w:val="20"/>
        </w:rPr>
      </w:pPr>
    </w:p>
    <w:p w14:paraId="25372DC0" w14:textId="7F841FF6" w:rsidR="00092970" w:rsidRPr="003755B4" w:rsidRDefault="00092970" w:rsidP="00092970">
      <w:pPr>
        <w:pStyle w:val="Corpotesto"/>
        <w:rPr>
          <w:rFonts w:asciiTheme="minorHAnsi" w:hAnsiTheme="minorHAnsi"/>
          <w:sz w:val="30"/>
          <w:szCs w:val="30"/>
        </w:rPr>
      </w:pPr>
      <w:r w:rsidRPr="003755B4">
        <w:rPr>
          <w:rFonts w:asciiTheme="minorHAnsi" w:hAnsiTheme="minorHAnsi"/>
          <w:sz w:val="30"/>
          <w:szCs w:val="30"/>
        </w:rPr>
        <w:t xml:space="preserve">G.A.L. </w:t>
      </w:r>
      <w:r w:rsidR="000E70E2" w:rsidRPr="003755B4">
        <w:rPr>
          <w:rFonts w:asciiTheme="minorHAnsi" w:hAnsiTheme="minorHAnsi"/>
          <w:sz w:val="30"/>
          <w:szCs w:val="30"/>
        </w:rPr>
        <w:t xml:space="preserve">TERRE DEL SESIA </w:t>
      </w:r>
      <w:proofErr w:type="spellStart"/>
      <w:r w:rsidR="000E70E2" w:rsidRPr="003755B4">
        <w:rPr>
          <w:rFonts w:asciiTheme="minorHAnsi" w:hAnsiTheme="minorHAnsi"/>
          <w:sz w:val="30"/>
          <w:szCs w:val="30"/>
        </w:rPr>
        <w:t>S.c.a.r.l</w:t>
      </w:r>
      <w:proofErr w:type="spellEnd"/>
      <w:r w:rsidR="000E70E2" w:rsidRPr="003755B4">
        <w:rPr>
          <w:rFonts w:asciiTheme="minorHAnsi" w:hAnsiTheme="minorHAnsi"/>
          <w:sz w:val="30"/>
          <w:szCs w:val="30"/>
        </w:rPr>
        <w:t>.</w:t>
      </w:r>
    </w:p>
    <w:p w14:paraId="2B8AA283" w14:textId="76A817C1" w:rsidR="00092970" w:rsidRPr="003755B4" w:rsidRDefault="000E70E2" w:rsidP="00092970">
      <w:pPr>
        <w:pStyle w:val="Corpotesto"/>
        <w:rPr>
          <w:rFonts w:asciiTheme="minorHAnsi" w:hAnsiTheme="minorHAnsi"/>
          <w:b w:val="0"/>
          <w:sz w:val="22"/>
          <w:szCs w:val="22"/>
        </w:rPr>
      </w:pPr>
      <w:r w:rsidRPr="003755B4">
        <w:rPr>
          <w:rFonts w:asciiTheme="minorHAnsi" w:hAnsiTheme="minorHAnsi"/>
          <w:b w:val="0"/>
          <w:sz w:val="22"/>
          <w:szCs w:val="22"/>
        </w:rPr>
        <w:t>C.so Roma, 35</w:t>
      </w:r>
      <w:r w:rsidR="00092970" w:rsidRPr="003755B4">
        <w:rPr>
          <w:rFonts w:asciiTheme="minorHAnsi" w:hAnsiTheme="minorHAnsi"/>
          <w:b w:val="0"/>
          <w:sz w:val="22"/>
          <w:szCs w:val="22"/>
        </w:rPr>
        <w:t xml:space="preserve"> </w:t>
      </w:r>
      <w:r w:rsidRPr="003755B4">
        <w:rPr>
          <w:rFonts w:asciiTheme="minorHAnsi" w:hAnsiTheme="minorHAnsi"/>
          <w:b w:val="0"/>
          <w:sz w:val="22"/>
          <w:szCs w:val="22"/>
        </w:rPr>
        <w:t>–</w:t>
      </w:r>
      <w:r w:rsidR="00092970" w:rsidRPr="003755B4">
        <w:rPr>
          <w:rFonts w:asciiTheme="minorHAnsi" w:hAnsiTheme="minorHAnsi"/>
          <w:b w:val="0"/>
          <w:sz w:val="22"/>
          <w:szCs w:val="22"/>
        </w:rPr>
        <w:t xml:space="preserve"> </w:t>
      </w:r>
      <w:r w:rsidRPr="003755B4">
        <w:rPr>
          <w:rFonts w:asciiTheme="minorHAnsi" w:hAnsiTheme="minorHAnsi"/>
          <w:b w:val="0"/>
          <w:sz w:val="22"/>
          <w:szCs w:val="22"/>
        </w:rPr>
        <w:t xml:space="preserve">13019 Varallo </w:t>
      </w:r>
      <w:r w:rsidR="00092970" w:rsidRPr="003755B4">
        <w:rPr>
          <w:rFonts w:asciiTheme="minorHAnsi" w:hAnsiTheme="minorHAnsi"/>
          <w:b w:val="0"/>
          <w:sz w:val="22"/>
          <w:szCs w:val="22"/>
        </w:rPr>
        <w:t>(</w:t>
      </w:r>
      <w:r w:rsidRPr="003755B4">
        <w:rPr>
          <w:rFonts w:asciiTheme="minorHAnsi" w:hAnsiTheme="minorHAnsi"/>
          <w:b w:val="0"/>
          <w:sz w:val="22"/>
          <w:szCs w:val="22"/>
        </w:rPr>
        <w:t>VC</w:t>
      </w:r>
      <w:r w:rsidR="00092970" w:rsidRPr="003755B4">
        <w:rPr>
          <w:rFonts w:asciiTheme="minorHAnsi" w:hAnsiTheme="minorHAnsi"/>
          <w:b w:val="0"/>
          <w:sz w:val="22"/>
          <w:szCs w:val="22"/>
        </w:rPr>
        <w:t>)</w:t>
      </w:r>
    </w:p>
    <w:p w14:paraId="2AB42747" w14:textId="3ACAD213" w:rsidR="00092970" w:rsidRPr="003755B4" w:rsidRDefault="00092970" w:rsidP="000E70E2">
      <w:pPr>
        <w:pStyle w:val="Corpotesto"/>
        <w:rPr>
          <w:rFonts w:asciiTheme="minorHAnsi" w:hAnsiTheme="minorHAnsi"/>
          <w:b w:val="0"/>
          <w:sz w:val="22"/>
          <w:szCs w:val="22"/>
          <w:lang w:val="en-US"/>
        </w:rPr>
      </w:pPr>
      <w:r w:rsidRPr="003755B4">
        <w:rPr>
          <w:rFonts w:asciiTheme="minorHAnsi" w:hAnsiTheme="minorHAnsi"/>
          <w:b w:val="0"/>
          <w:sz w:val="22"/>
          <w:szCs w:val="22"/>
          <w:lang w:val="en-US"/>
        </w:rPr>
        <w:t xml:space="preserve">P.E.C. </w:t>
      </w:r>
      <w:hyperlink r:id="rId14" w:history="1">
        <w:r w:rsidR="000E70E2" w:rsidRPr="003755B4">
          <w:rPr>
            <w:rStyle w:val="Collegamentoipertestuale"/>
            <w:rFonts w:asciiTheme="minorHAnsi" w:hAnsiTheme="minorHAnsi"/>
            <w:b w:val="0"/>
            <w:sz w:val="22"/>
            <w:szCs w:val="22"/>
            <w:lang w:val="en-US"/>
          </w:rPr>
          <w:t>terredelsesia@pec.it</w:t>
        </w:r>
      </w:hyperlink>
      <w:r w:rsidRPr="003755B4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</w:p>
    <w:p w14:paraId="5C53AA21" w14:textId="186D6CEF" w:rsidR="00092970" w:rsidRPr="003755B4" w:rsidRDefault="00092970" w:rsidP="00092970">
      <w:pPr>
        <w:pStyle w:val="Corpotesto"/>
        <w:rPr>
          <w:rFonts w:asciiTheme="minorHAnsi" w:hAnsiTheme="minorHAnsi"/>
          <w:b w:val="0"/>
          <w:sz w:val="20"/>
          <w:szCs w:val="20"/>
        </w:rPr>
      </w:pPr>
      <w:r w:rsidRPr="003755B4">
        <w:rPr>
          <w:rFonts w:asciiTheme="minorHAnsi" w:hAnsiTheme="minorHAnsi"/>
          <w:b w:val="0"/>
          <w:sz w:val="22"/>
          <w:szCs w:val="22"/>
        </w:rPr>
        <w:t>C.F.</w:t>
      </w:r>
      <w:r w:rsidR="000E70E2" w:rsidRPr="003755B4">
        <w:rPr>
          <w:rFonts w:asciiTheme="minorHAnsi" w:hAnsiTheme="minorHAnsi"/>
          <w:b w:val="0"/>
          <w:sz w:val="22"/>
          <w:szCs w:val="22"/>
        </w:rPr>
        <w:t xml:space="preserve"> e</w:t>
      </w:r>
      <w:r w:rsidRPr="003755B4">
        <w:rPr>
          <w:rFonts w:asciiTheme="minorHAnsi" w:hAnsiTheme="minorHAnsi"/>
          <w:b w:val="0"/>
          <w:sz w:val="22"/>
          <w:szCs w:val="22"/>
        </w:rPr>
        <w:t xml:space="preserve"> P.I: 02</w:t>
      </w:r>
      <w:r w:rsidR="000E70E2" w:rsidRPr="003755B4">
        <w:rPr>
          <w:rFonts w:asciiTheme="minorHAnsi" w:hAnsiTheme="minorHAnsi"/>
          <w:b w:val="0"/>
          <w:sz w:val="22"/>
          <w:szCs w:val="22"/>
        </w:rPr>
        <w:t>427880022</w:t>
      </w:r>
      <w:r w:rsidRPr="003755B4"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10B2A971" w14:textId="77777777" w:rsidR="00092970" w:rsidRPr="003755B4" w:rsidRDefault="00092970" w:rsidP="00092970">
      <w:pPr>
        <w:tabs>
          <w:tab w:val="left" w:pos="3012"/>
        </w:tabs>
        <w:rPr>
          <w:rFonts w:asciiTheme="minorHAnsi" w:hAnsiTheme="minorHAnsi" w:cs="Arial"/>
          <w:bCs/>
          <w:sz w:val="20"/>
          <w:szCs w:val="20"/>
        </w:rPr>
      </w:pPr>
      <w:r w:rsidRPr="003755B4">
        <w:rPr>
          <w:rFonts w:asciiTheme="minorHAnsi" w:hAnsiTheme="minorHAnsi" w:cs="Arial"/>
          <w:bCs/>
          <w:sz w:val="20"/>
          <w:szCs w:val="20"/>
        </w:rPr>
        <w:tab/>
      </w:r>
    </w:p>
    <w:p w14:paraId="311B0FFF" w14:textId="77777777" w:rsidR="00092970" w:rsidRPr="003755B4" w:rsidRDefault="00092970" w:rsidP="0009297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76416919" w14:textId="77777777" w:rsidR="00092970" w:rsidRPr="003755B4" w:rsidRDefault="00092970" w:rsidP="0009297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4669DE84" w14:textId="77777777" w:rsidR="00092970" w:rsidRPr="003755B4" w:rsidRDefault="00092970" w:rsidP="00092970">
      <w:pPr>
        <w:jc w:val="center"/>
        <w:rPr>
          <w:rFonts w:asciiTheme="minorHAnsi" w:hAnsiTheme="minorHAnsi" w:cs="Arial"/>
          <w:b/>
          <w:bCs/>
        </w:rPr>
      </w:pPr>
      <w:r w:rsidRPr="003755B4">
        <w:rPr>
          <w:rFonts w:asciiTheme="minorHAnsi" w:hAnsiTheme="minorHAnsi" w:cs="Arial"/>
          <w:b/>
          <w:bCs/>
        </w:rPr>
        <w:t>Regione Piemonte</w:t>
      </w:r>
    </w:p>
    <w:p w14:paraId="668A404C" w14:textId="77777777" w:rsidR="00092970" w:rsidRPr="003755B4" w:rsidRDefault="00092970" w:rsidP="00092970">
      <w:pPr>
        <w:jc w:val="center"/>
        <w:rPr>
          <w:rFonts w:asciiTheme="minorHAnsi" w:hAnsiTheme="minorHAnsi" w:cs="Arial"/>
          <w:b/>
          <w:bCs/>
        </w:rPr>
      </w:pPr>
      <w:r w:rsidRPr="003755B4">
        <w:rPr>
          <w:rFonts w:asciiTheme="minorHAnsi" w:hAnsiTheme="minorHAnsi" w:cs="Arial"/>
          <w:b/>
          <w:bCs/>
        </w:rPr>
        <w:t xml:space="preserve">Programma di Sviluppo Rurale 2014-2020 </w:t>
      </w:r>
    </w:p>
    <w:p w14:paraId="60D19559" w14:textId="77777777" w:rsidR="00092970" w:rsidRPr="003755B4" w:rsidRDefault="00092970" w:rsidP="00092970">
      <w:pPr>
        <w:jc w:val="center"/>
        <w:rPr>
          <w:rFonts w:asciiTheme="minorHAnsi" w:hAnsiTheme="minorHAnsi" w:cs="Arial"/>
          <w:b/>
          <w:bCs/>
        </w:rPr>
      </w:pPr>
      <w:r w:rsidRPr="003755B4">
        <w:rPr>
          <w:rFonts w:asciiTheme="minorHAnsi" w:hAnsiTheme="minorHAnsi" w:cs="Arial"/>
          <w:b/>
          <w:bCs/>
        </w:rPr>
        <w:t xml:space="preserve">CLLD Leader </w:t>
      </w:r>
    </w:p>
    <w:p w14:paraId="635B6D31" w14:textId="77777777" w:rsidR="00092970" w:rsidRPr="003755B4" w:rsidRDefault="00092970" w:rsidP="00092970">
      <w:pPr>
        <w:jc w:val="center"/>
        <w:rPr>
          <w:rFonts w:asciiTheme="minorHAnsi" w:hAnsiTheme="minorHAnsi" w:cs="Arial"/>
          <w:sz w:val="20"/>
          <w:szCs w:val="20"/>
        </w:rPr>
      </w:pPr>
    </w:p>
    <w:p w14:paraId="4578E64A" w14:textId="77777777" w:rsidR="00092970" w:rsidRPr="003755B4" w:rsidRDefault="00092970" w:rsidP="00092970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  <w:sz w:val="20"/>
          <w:szCs w:val="20"/>
        </w:rPr>
      </w:pPr>
    </w:p>
    <w:p w14:paraId="4A277787" w14:textId="77777777" w:rsidR="00092970" w:rsidRPr="003755B4" w:rsidRDefault="00092970" w:rsidP="00092970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  <w:sz w:val="20"/>
          <w:szCs w:val="20"/>
        </w:rPr>
      </w:pPr>
    </w:p>
    <w:p w14:paraId="67215D4B" w14:textId="77777777" w:rsidR="00092970" w:rsidRPr="003755B4" w:rsidRDefault="00092970" w:rsidP="00092970">
      <w:pPr>
        <w:jc w:val="center"/>
        <w:rPr>
          <w:rFonts w:asciiTheme="minorHAnsi" w:hAnsiTheme="minorHAnsi" w:cs="Arial"/>
          <w:sz w:val="30"/>
          <w:szCs w:val="30"/>
        </w:rPr>
      </w:pPr>
    </w:p>
    <w:p w14:paraId="0604EBA1" w14:textId="77777777" w:rsidR="00092970" w:rsidRPr="003755B4" w:rsidRDefault="00092970" w:rsidP="00092970">
      <w:pPr>
        <w:jc w:val="center"/>
        <w:rPr>
          <w:rFonts w:asciiTheme="minorHAnsi" w:hAnsiTheme="minorHAnsi" w:cs="Arial"/>
          <w:sz w:val="20"/>
        </w:rPr>
      </w:pPr>
    </w:p>
    <w:p w14:paraId="05D029C0" w14:textId="77777777" w:rsidR="00092970" w:rsidRPr="003755B4" w:rsidRDefault="00092970" w:rsidP="00092970">
      <w:pPr>
        <w:jc w:val="center"/>
        <w:rPr>
          <w:rFonts w:asciiTheme="minorHAnsi" w:hAnsiTheme="minorHAnsi" w:cs="Arial"/>
          <w:sz w:val="20"/>
        </w:rPr>
      </w:pPr>
    </w:p>
    <w:tbl>
      <w:tblPr>
        <w:tblW w:w="0" w:type="auto"/>
        <w:tblInd w:w="5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092970" w:rsidRPr="003755B4" w14:paraId="0031C943" w14:textId="77777777" w:rsidTr="00092970">
        <w:tc>
          <w:tcPr>
            <w:tcW w:w="9256" w:type="dxa"/>
          </w:tcPr>
          <w:p w14:paraId="1DDE6F50" w14:textId="77777777" w:rsidR="00092970" w:rsidRPr="003755B4" w:rsidRDefault="00092970" w:rsidP="000453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4FA137B" w14:textId="77777777" w:rsidR="008347D9" w:rsidRPr="003755B4" w:rsidRDefault="008347D9" w:rsidP="008347D9">
            <w:pPr>
              <w:pStyle w:val="Nessunaspaziatura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3755B4">
              <w:rPr>
                <w:rFonts w:ascii="Arial" w:hAnsi="Arial" w:cs="Arial"/>
                <w:sz w:val="30"/>
                <w:szCs w:val="30"/>
              </w:rPr>
              <w:t>Piano triennale per la trasparenza e l’integrità</w:t>
            </w:r>
          </w:p>
          <w:p w14:paraId="18CA3B4A" w14:textId="77777777" w:rsidR="008347D9" w:rsidRPr="00D3042B" w:rsidRDefault="008347D9" w:rsidP="008347D9">
            <w:pPr>
              <w:pStyle w:val="Nessunaspaziatura"/>
              <w:jc w:val="center"/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proofErr w:type="gramStart"/>
            <w:r w:rsidRPr="00D3042B">
              <w:rPr>
                <w:rFonts w:ascii="Arial" w:hAnsi="Arial" w:cs="Arial"/>
                <w:sz w:val="30"/>
                <w:szCs w:val="30"/>
              </w:rPr>
              <w:t>periodo</w:t>
            </w:r>
            <w:proofErr w:type="gramEnd"/>
            <w:r w:rsidRPr="00D3042B">
              <w:rPr>
                <w:rFonts w:ascii="Arial" w:hAnsi="Arial" w:cs="Arial"/>
                <w:sz w:val="30"/>
                <w:szCs w:val="30"/>
              </w:rPr>
              <w:t xml:space="preserve"> 2015 – 2017</w:t>
            </w:r>
          </w:p>
          <w:bookmarkEnd w:id="0"/>
          <w:p w14:paraId="364B420D" w14:textId="77777777" w:rsidR="00092970" w:rsidRPr="003755B4" w:rsidRDefault="00092970" w:rsidP="008347D9">
            <w:pPr>
              <w:pStyle w:val="Nessunaspaziatura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102CF55" w14:textId="77777777" w:rsidR="00092970" w:rsidRPr="003755B4" w:rsidRDefault="00092970" w:rsidP="00092970">
      <w:pPr>
        <w:jc w:val="both"/>
        <w:rPr>
          <w:rFonts w:asciiTheme="minorHAnsi" w:hAnsiTheme="minorHAnsi" w:cs="Arial"/>
          <w:sz w:val="20"/>
        </w:rPr>
      </w:pPr>
    </w:p>
    <w:p w14:paraId="33D8A801" w14:textId="77777777" w:rsidR="00092970" w:rsidRPr="003755B4" w:rsidRDefault="00092970" w:rsidP="00092970">
      <w:pPr>
        <w:jc w:val="center"/>
        <w:rPr>
          <w:rFonts w:asciiTheme="minorHAnsi" w:hAnsiTheme="minorHAnsi" w:cs="Arial"/>
          <w:sz w:val="30"/>
          <w:szCs w:val="30"/>
        </w:rPr>
      </w:pPr>
    </w:p>
    <w:p w14:paraId="19B1F215" w14:textId="77777777" w:rsidR="00092970" w:rsidRPr="003755B4" w:rsidRDefault="00092970" w:rsidP="00092970">
      <w:pPr>
        <w:jc w:val="center"/>
        <w:rPr>
          <w:rFonts w:asciiTheme="minorHAnsi" w:hAnsiTheme="minorHAnsi" w:cs="Arial"/>
          <w:sz w:val="30"/>
          <w:szCs w:val="30"/>
        </w:rPr>
      </w:pPr>
    </w:p>
    <w:p w14:paraId="5AA0D2C3" w14:textId="77777777" w:rsidR="00092970" w:rsidRPr="003755B4" w:rsidRDefault="00092970" w:rsidP="00092970">
      <w:pPr>
        <w:jc w:val="both"/>
        <w:rPr>
          <w:rFonts w:asciiTheme="minorHAnsi" w:hAnsiTheme="minorHAnsi" w:cs="Arial"/>
        </w:rPr>
      </w:pPr>
    </w:p>
    <w:p w14:paraId="66C27973" w14:textId="77777777" w:rsidR="00092970" w:rsidRPr="003755B4" w:rsidRDefault="00092970" w:rsidP="00092970">
      <w:pPr>
        <w:jc w:val="both"/>
        <w:rPr>
          <w:rFonts w:asciiTheme="minorHAnsi" w:hAnsiTheme="minorHAnsi" w:cs="Arial"/>
        </w:rPr>
      </w:pPr>
    </w:p>
    <w:p w14:paraId="4DBA1F39" w14:textId="77777777" w:rsidR="00092970" w:rsidRPr="003755B4" w:rsidRDefault="00092970" w:rsidP="00092970">
      <w:pPr>
        <w:jc w:val="both"/>
        <w:rPr>
          <w:rFonts w:asciiTheme="minorHAnsi" w:hAnsiTheme="minorHAnsi" w:cs="Arial"/>
        </w:rPr>
      </w:pPr>
    </w:p>
    <w:p w14:paraId="784C9D81" w14:textId="77777777" w:rsidR="00092970" w:rsidRPr="003755B4" w:rsidRDefault="00092970" w:rsidP="00092970">
      <w:pPr>
        <w:jc w:val="both"/>
        <w:rPr>
          <w:rFonts w:asciiTheme="minorHAnsi" w:hAnsiTheme="minorHAnsi" w:cs="Arial"/>
        </w:rPr>
      </w:pPr>
    </w:p>
    <w:p w14:paraId="2E4348DD" w14:textId="77777777" w:rsidR="00092970" w:rsidRPr="003755B4" w:rsidRDefault="00092970" w:rsidP="00092970">
      <w:pPr>
        <w:jc w:val="both"/>
        <w:rPr>
          <w:rFonts w:asciiTheme="minorHAnsi" w:hAnsiTheme="minorHAnsi" w:cs="Arial"/>
          <w:sz w:val="20"/>
          <w:szCs w:val="20"/>
        </w:rPr>
      </w:pPr>
    </w:p>
    <w:p w14:paraId="664F0872" w14:textId="77777777" w:rsidR="00092970" w:rsidRPr="003755B4" w:rsidRDefault="00092970" w:rsidP="00092970">
      <w:pPr>
        <w:jc w:val="both"/>
        <w:rPr>
          <w:rFonts w:asciiTheme="minorHAnsi" w:hAnsiTheme="minorHAnsi" w:cs="Arial"/>
          <w:sz w:val="22"/>
          <w:szCs w:val="22"/>
        </w:rPr>
      </w:pPr>
    </w:p>
    <w:p w14:paraId="0103E62B" w14:textId="5A246AE6" w:rsidR="00092970" w:rsidRPr="003755B4" w:rsidRDefault="00092970" w:rsidP="00312E7A">
      <w:pPr>
        <w:jc w:val="center"/>
        <w:rPr>
          <w:rFonts w:asciiTheme="minorHAnsi" w:hAnsiTheme="minorHAnsi" w:cs="Arial"/>
          <w:sz w:val="22"/>
          <w:szCs w:val="22"/>
        </w:rPr>
      </w:pPr>
      <w:r w:rsidRPr="003755B4">
        <w:rPr>
          <w:rFonts w:asciiTheme="minorHAnsi" w:hAnsiTheme="minorHAnsi" w:cs="Arial"/>
          <w:sz w:val="22"/>
          <w:szCs w:val="22"/>
        </w:rPr>
        <w:t xml:space="preserve">Approvato dal Consiglio d’amministrazione del G.A.L. </w:t>
      </w:r>
      <w:r w:rsidR="000E70E2" w:rsidRPr="003755B4">
        <w:rPr>
          <w:rFonts w:asciiTheme="minorHAnsi" w:hAnsiTheme="minorHAnsi" w:cs="Arial"/>
          <w:sz w:val="22"/>
          <w:szCs w:val="22"/>
        </w:rPr>
        <w:t xml:space="preserve">Terre del Sesia </w:t>
      </w:r>
      <w:proofErr w:type="spellStart"/>
      <w:r w:rsidR="000E70E2" w:rsidRPr="003755B4">
        <w:rPr>
          <w:rFonts w:asciiTheme="minorHAnsi" w:hAnsiTheme="minorHAnsi" w:cs="Arial"/>
          <w:sz w:val="22"/>
          <w:szCs w:val="22"/>
        </w:rPr>
        <w:t>S.c.a.r.l</w:t>
      </w:r>
      <w:proofErr w:type="spellEnd"/>
      <w:r w:rsidR="000E70E2" w:rsidRPr="003755B4">
        <w:rPr>
          <w:rFonts w:asciiTheme="minorHAnsi" w:hAnsiTheme="minorHAnsi" w:cs="Arial"/>
          <w:sz w:val="22"/>
          <w:szCs w:val="22"/>
        </w:rPr>
        <w:t>.</w:t>
      </w:r>
      <w:r w:rsidR="00CE114D" w:rsidRPr="003755B4">
        <w:rPr>
          <w:rFonts w:asciiTheme="minorHAnsi" w:hAnsiTheme="minorHAnsi" w:cs="Arial"/>
          <w:sz w:val="22"/>
          <w:szCs w:val="22"/>
        </w:rPr>
        <w:t xml:space="preserve"> il </w:t>
      </w:r>
      <w:r w:rsidR="00066AA9" w:rsidRPr="00977A3A">
        <w:rPr>
          <w:rFonts w:asciiTheme="minorHAnsi" w:hAnsiTheme="minorHAnsi" w:cs="Arial"/>
          <w:sz w:val="22"/>
          <w:szCs w:val="22"/>
        </w:rPr>
        <w:t>04/07</w:t>
      </w:r>
      <w:r w:rsidR="00CE114D" w:rsidRPr="00977A3A">
        <w:rPr>
          <w:rFonts w:asciiTheme="minorHAnsi" w:hAnsiTheme="minorHAnsi" w:cs="Arial"/>
          <w:sz w:val="22"/>
          <w:szCs w:val="22"/>
        </w:rPr>
        <w:t>/2016</w:t>
      </w:r>
    </w:p>
    <w:p w14:paraId="0DA1B08D" w14:textId="77777777" w:rsidR="00092970" w:rsidRPr="003755B4" w:rsidRDefault="00092970" w:rsidP="00312E7A">
      <w:pPr>
        <w:jc w:val="center"/>
        <w:rPr>
          <w:rFonts w:asciiTheme="minorHAnsi" w:hAnsiTheme="minorHAnsi" w:cs="Arial"/>
          <w:sz w:val="22"/>
          <w:szCs w:val="22"/>
        </w:rPr>
      </w:pPr>
    </w:p>
    <w:p w14:paraId="0EFEDC28" w14:textId="77777777" w:rsidR="00092970" w:rsidRPr="003755B4" w:rsidRDefault="00092970" w:rsidP="00312E7A">
      <w:pPr>
        <w:jc w:val="center"/>
        <w:rPr>
          <w:rFonts w:asciiTheme="minorHAnsi" w:hAnsiTheme="minorHAnsi" w:cs="Arial"/>
          <w:sz w:val="22"/>
          <w:szCs w:val="22"/>
        </w:rPr>
      </w:pPr>
    </w:p>
    <w:p w14:paraId="62509BB8" w14:textId="6B4B9394" w:rsidR="00092970" w:rsidRPr="003755B4" w:rsidRDefault="00092970" w:rsidP="00312E7A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3755B4">
        <w:rPr>
          <w:rFonts w:asciiTheme="minorHAnsi" w:hAnsiTheme="minorHAnsi" w:cs="Arial"/>
          <w:sz w:val="22"/>
          <w:szCs w:val="22"/>
        </w:rPr>
        <w:t xml:space="preserve">Pubblicato sul sito internet </w:t>
      </w:r>
      <w:r w:rsidRPr="003755B4">
        <w:rPr>
          <w:rFonts w:asciiTheme="minorHAnsi" w:hAnsiTheme="minorHAnsi" w:cs="Arial"/>
          <w:bCs/>
          <w:sz w:val="22"/>
          <w:szCs w:val="22"/>
        </w:rPr>
        <w:t xml:space="preserve">del G.A.L. </w:t>
      </w:r>
      <w:r w:rsidR="000E70E2" w:rsidRPr="003755B4">
        <w:rPr>
          <w:rFonts w:asciiTheme="minorHAnsi" w:hAnsiTheme="minorHAnsi" w:cs="Arial"/>
          <w:bCs/>
          <w:sz w:val="22"/>
          <w:szCs w:val="22"/>
        </w:rPr>
        <w:t xml:space="preserve">Terre del Sesia </w:t>
      </w:r>
      <w:proofErr w:type="spellStart"/>
      <w:r w:rsidR="000E70E2" w:rsidRPr="003755B4">
        <w:rPr>
          <w:rFonts w:asciiTheme="minorHAnsi" w:hAnsiTheme="minorHAnsi" w:cs="Arial"/>
          <w:bCs/>
          <w:sz w:val="22"/>
          <w:szCs w:val="22"/>
        </w:rPr>
        <w:t>S.c.a.r.l</w:t>
      </w:r>
      <w:proofErr w:type="spellEnd"/>
      <w:r w:rsidR="000E70E2" w:rsidRPr="003755B4">
        <w:rPr>
          <w:rFonts w:asciiTheme="minorHAnsi" w:hAnsiTheme="minorHAnsi" w:cs="Arial"/>
          <w:bCs/>
          <w:sz w:val="22"/>
          <w:szCs w:val="22"/>
        </w:rPr>
        <w:t>.</w:t>
      </w:r>
      <w:r w:rsidRPr="003755B4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5" w:history="1">
        <w:r w:rsidR="000E70E2" w:rsidRPr="003755B4">
          <w:rPr>
            <w:rStyle w:val="Collegamentoipertestuale"/>
            <w:rFonts w:asciiTheme="minorHAnsi" w:hAnsiTheme="minorHAnsi" w:cs="Arial"/>
            <w:bCs/>
            <w:sz w:val="22"/>
            <w:szCs w:val="22"/>
          </w:rPr>
          <w:t>www.terredelsesia.it</w:t>
        </w:r>
      </w:hyperlink>
    </w:p>
    <w:p w14:paraId="4972D858" w14:textId="77777777" w:rsidR="00092970" w:rsidRPr="003755B4" w:rsidRDefault="00092970" w:rsidP="00092970">
      <w:pPr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14:paraId="6431EC3E" w14:textId="6A40E29C" w:rsidR="003755B4" w:rsidRPr="003755B4" w:rsidRDefault="00092970" w:rsidP="003755B4">
      <w:pPr>
        <w:rPr>
          <w:rFonts w:asciiTheme="minorHAnsi" w:eastAsiaTheme="minorHAnsi" w:hAnsiTheme="minorHAnsi" w:cs="Liberation Sans"/>
          <w:color w:val="355E90"/>
          <w:sz w:val="22"/>
          <w:szCs w:val="22"/>
        </w:rPr>
      </w:pPr>
      <w:r w:rsidRPr="003755B4">
        <w:rPr>
          <w:rFonts w:asciiTheme="minorHAnsi" w:hAnsiTheme="minorHAnsi"/>
          <w:color w:val="355E90"/>
          <w:sz w:val="22"/>
          <w:szCs w:val="22"/>
        </w:rPr>
        <w:br w:type="page"/>
      </w:r>
    </w:p>
    <w:p w14:paraId="6BC450A5" w14:textId="0C2EFEFB" w:rsidR="00A252D8" w:rsidRPr="003755B4" w:rsidRDefault="00CE114D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lastRenderedPageBreak/>
        <w:t>INTRODUZIONE: ORGANIZZAZIONE E FUNZIONI DELLA SOCIETÀ</w:t>
      </w:r>
    </w:p>
    <w:p w14:paraId="4D989EFC" w14:textId="77777777" w:rsidR="005A11E6" w:rsidRDefault="005A11E6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7E480C74" w14:textId="77777777" w:rsidR="003755B4" w:rsidRPr="003755B4" w:rsidRDefault="003755B4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7317FED0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PREMESSA</w:t>
      </w:r>
    </w:p>
    <w:p w14:paraId="7A976686" w14:textId="77777777" w:rsidR="00894EB3" w:rsidRPr="003755B4" w:rsidRDefault="00894EB3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1D45115A" w14:textId="1D9D50A9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Il G.A.L. </w:t>
      </w:r>
      <w:r w:rsidR="00143D10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Terre del Sesia </w:t>
      </w:r>
      <w:proofErr w:type="spellStart"/>
      <w:r w:rsidR="00143D10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S.c.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  <w:proofErr w:type="spell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r.l. è una società consortile partecipata da Enti pubblici e da soggetti privati, con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capitale a maggioranza pubblico, che svolge</w:t>
      </w:r>
      <w:r w:rsidR="00CE114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attività di pubblico interesse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nell’ottica della Trasparenza e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CE114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della Partecipazione,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pubblica sul proprio sito in</w:t>
      </w:r>
      <w:r w:rsidR="00CE114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ternet istituzionale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le principali notizie relative agli organi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societari ed all’attività della società, oltre a pubblicare gli atti amministrativi previsti dalle norme sulla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trasparenza dei dati del D. </w:t>
      </w:r>
      <w:proofErr w:type="spell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Lgs</w:t>
      </w:r>
      <w:proofErr w:type="spell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. 33/2013.</w:t>
      </w:r>
    </w:p>
    <w:p w14:paraId="7DB7681B" w14:textId="77777777" w:rsidR="00894EB3" w:rsidRPr="003755B4" w:rsidRDefault="00894EB3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021DFC7" w14:textId="6DBDB1E5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Al fine del raggiungimento degli standard di qualità necessari per un effettivo controllo sociale, che si lega al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miglioramento continuo delle performance </w:t>
      </w:r>
      <w:r w:rsidR="00CE114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dell’ufficio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, che puntano ad una maggior strutturazione della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Società, il G.A.L. </w:t>
      </w:r>
      <w:r w:rsidR="00205F19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Terre del Sesia S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.c. a r.l. vuole assicurare:</w:t>
      </w:r>
    </w:p>
    <w:p w14:paraId="2E929475" w14:textId="77777777" w:rsidR="00A252D8" w:rsidRPr="003755B4" w:rsidRDefault="00A252D8" w:rsidP="00894EB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la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trasparenza e l’efficienza dei contenuti e dei servizi offerti sul web;</w:t>
      </w:r>
    </w:p>
    <w:p w14:paraId="48562B11" w14:textId="77777777" w:rsidR="00A252D8" w:rsidRPr="003755B4" w:rsidRDefault="00A252D8" w:rsidP="00894EB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l’individuazione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degli adempimenti necessari, le modalità di diffusione, i divieti e le aree di discrezionalità;</w:t>
      </w:r>
    </w:p>
    <w:p w14:paraId="2CBEF5E1" w14:textId="11FEB170" w:rsidR="00A252D8" w:rsidRPr="003755B4" w:rsidRDefault="00A252D8" w:rsidP="005F0D3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la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strutturazione </w:t>
      </w:r>
      <w:r w:rsidR="00554885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dell’ufficio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con adeguati strumenti operativi per il corretto assolvimento degli obblighi con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 minor impiego di risorse possibili;</w:t>
      </w:r>
    </w:p>
    <w:p w14:paraId="34EB9640" w14:textId="1ABFF552" w:rsidR="00A252D8" w:rsidRPr="003755B4" w:rsidRDefault="00A252D8" w:rsidP="00894EB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l’adempimento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della normativa </w:t>
      </w:r>
      <w:r w:rsidR="00554885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per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evitare le pesanti sanzioni e responsabilità.</w:t>
      </w:r>
    </w:p>
    <w:p w14:paraId="4CEFE31A" w14:textId="77777777" w:rsidR="00894EB3" w:rsidRPr="003755B4" w:rsidRDefault="00894EB3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9E82BB9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Lo strumento fondamentale per l'organizzazione, il coordinamento e la gestione complessiva della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trasparenza è il Programma triennale per la trasparenza e l'integrità, divenuto obbligo di legge nonché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documento essenziale per la programmazione delle attività legate alla prevenzione della corruzione e allo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sviluppo della cultura della legalità, unitamente al Piano per la prevenzione della corruzione.</w:t>
      </w:r>
    </w:p>
    <w:p w14:paraId="4AE2126D" w14:textId="77777777" w:rsidR="00894EB3" w:rsidRDefault="00894EB3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A628E6F" w14:textId="77777777" w:rsidR="003755B4" w:rsidRDefault="003755B4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2D12BE92" w14:textId="77777777" w:rsidR="003755B4" w:rsidRDefault="003755B4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6B42266F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Le principali novità - </w:t>
      </w:r>
      <w:r w:rsidRPr="003755B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TRASPARENZA E ACCESSIBILITA’</w:t>
      </w:r>
    </w:p>
    <w:p w14:paraId="63C96044" w14:textId="77777777" w:rsidR="00894EB3" w:rsidRPr="003755B4" w:rsidRDefault="00894EB3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F7EF8EE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Le prescrizioni dettate dalla legislazione più recente sulla trasparenza dell’attività degli Enti pubblici e delle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Società partecipate, che svolgono attività di pubblico interesse, in conformità al </w:t>
      </w:r>
      <w:proofErr w:type="spell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D.Lgs.</w:t>
      </w:r>
      <w:proofErr w:type="spell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n. 196/2003, alle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Linee Guida del Garante sulla Privacy 2/3/2011 ed agli adempimenti relativi alla trasparenza dettati dal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proofErr w:type="spell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D.Lgs.</w:t>
      </w:r>
      <w:proofErr w:type="spell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33/2013, costituiscono un elemento distintivo di primaria importanza, teso al miglioramento dei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rapporti con i cittadini e per la prevenzione della corruzione.</w:t>
      </w:r>
    </w:p>
    <w:p w14:paraId="05208F57" w14:textId="44A1E971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Al fine di dare applicazione ai principi di eguaglianza, imparzialità, buon andamento, responsabilità,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efficacia, economicità, efficienza, integrità e lealtà, che rappresentano i punti essenziali di riferimento per le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attività delle Amministrazioni, anche il G.A.L. </w:t>
      </w:r>
      <w:r w:rsidR="00205F19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Terre del Sesia S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.c. a r.l. è orientat</w:t>
      </w:r>
      <w:r w:rsidR="00554885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o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su tale ambito.</w:t>
      </w:r>
    </w:p>
    <w:p w14:paraId="4D27BE04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 rilievo che assume l’adempimento alla norma amplia la possibilità di comparare i dati dei risultati raggiunti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nello svolgimento della attività amministrative, al raggiungimento di migliori performance.</w:t>
      </w:r>
    </w:p>
    <w:p w14:paraId="08B18F40" w14:textId="183AC11A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Con il Programma Triennale per la Trasparenza e l’Integrità (PTTI), che il G.A.L. </w:t>
      </w:r>
      <w:r w:rsidR="00205F19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Terre del Sesia S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.c. a r.l. ha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redatto ai sensi del D. </w:t>
      </w:r>
      <w:proofErr w:type="spell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Lgs</w:t>
      </w:r>
      <w:proofErr w:type="spell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N. 33/2013 a partire dal triennio </w:t>
      </w:r>
      <w:r w:rsidR="00554885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2016/2018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, si vuole dare applicazione concreta a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queste indicazioni, in particolare riassumendo le principali azioni e linee di intervento che si intende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perseguire sul tema della trasparenza e dello sviluppo della cultura della legalità, sia all’interno della struttura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societaria sia all’esterno nei rapporti con la cittadinanza e il territorio di riferimento.</w:t>
      </w:r>
    </w:p>
    <w:p w14:paraId="1ED13E07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 presente programma, da aggiornare annualmente, trae origine dalle linee guida fornite dalla Commissione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per la valutazione trasparenza e integrità delle amministrazioni pubbliche CIVIT, oggi ANAC e descrive le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fasi di gestione interna attraverso cui la Società mette concretamente in atto il principio della trasparenza</w:t>
      </w:r>
      <w:r w:rsidR="00894EB3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5C4559B9" w14:textId="77777777" w:rsidR="00A252D8" w:rsidRPr="003755B4" w:rsidRDefault="00A252D8" w:rsidP="00894EB3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C9D3E27" w14:textId="77777777" w:rsidR="003755B4" w:rsidRDefault="003755B4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14:paraId="0DFC010C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lastRenderedPageBreak/>
        <w:t xml:space="preserve">Elaborazione e adozione del Programma della Trasparenza – </w:t>
      </w:r>
      <w:r w:rsidRPr="003755B4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OBIETTIVI</w:t>
      </w:r>
    </w:p>
    <w:p w14:paraId="17C0E707" w14:textId="77777777" w:rsidR="00894EB3" w:rsidRPr="003755B4" w:rsidRDefault="00894EB3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</w:pPr>
    </w:p>
    <w:p w14:paraId="5E6BBDD3" w14:textId="77777777" w:rsidR="00A252D8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Gli obiettivi di trasparenza nel primo anno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di vigenza del PTTI sono:</w:t>
      </w:r>
    </w:p>
    <w:p w14:paraId="665E3007" w14:textId="361E5597" w:rsidR="00A252D8" w:rsidRPr="003755B4" w:rsidRDefault="00A252D8" w:rsidP="005F0D3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Garantire la massima trasparenza nelle pubblicazioni della sezione “Amministrazione trasparente</w:t>
      </w:r>
      <w:r w:rsidR="00D13C0B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”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dei dati</w:t>
      </w:r>
      <w:r w:rsidR="00894EB3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previsti dal D. </w:t>
      </w:r>
      <w:proofErr w:type="spellStart"/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Lgs</w:t>
      </w:r>
      <w:proofErr w:type="spellEnd"/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 n. 33/2013 nello sviluppo di una cultura della legalità ed integrità anche del proprio</w:t>
      </w:r>
      <w:r w:rsidR="00894EB3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personale;</w:t>
      </w:r>
    </w:p>
    <w:p w14:paraId="4665575B" w14:textId="77777777" w:rsidR="00A252D8" w:rsidRPr="003755B4" w:rsidRDefault="00A252D8" w:rsidP="00894EB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Aumentare il flusso informativo interno della società;</w:t>
      </w:r>
    </w:p>
    <w:p w14:paraId="38D51D98" w14:textId="77777777" w:rsidR="00A252D8" w:rsidRPr="003755B4" w:rsidRDefault="00A252D8" w:rsidP="005F0D3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Assicurare una progressiva riduzione dei costi relativi all’elaborazione del materiale soggetto agli obblighi</w:t>
      </w:r>
      <w:r w:rsidR="00894EB3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di pubblicazione.</w:t>
      </w:r>
    </w:p>
    <w:p w14:paraId="623C3280" w14:textId="77777777" w:rsidR="00894EB3" w:rsidRPr="003755B4" w:rsidRDefault="00894EB3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14:paraId="3A6A4B84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Gli obiettivi di trasparenza nell’arco triennale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di vigenza del PTTI sono:</w:t>
      </w:r>
    </w:p>
    <w:p w14:paraId="1ADFD9D4" w14:textId="77777777" w:rsidR="00A252D8" w:rsidRPr="003755B4" w:rsidRDefault="00A252D8" w:rsidP="00894EB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Assicurare l’implementazione di nuovi sistemi di automazione per la produzione e pubblicazione dei dati;</w:t>
      </w:r>
    </w:p>
    <w:p w14:paraId="5CC314B5" w14:textId="77777777" w:rsidR="00A252D8" w:rsidRPr="003755B4" w:rsidRDefault="00A252D8" w:rsidP="00894EB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Organizzare le giornate della trasparenza previste dalla norma;</w:t>
      </w:r>
    </w:p>
    <w:p w14:paraId="42FE441D" w14:textId="77777777" w:rsidR="00A252D8" w:rsidRPr="003755B4" w:rsidRDefault="00A252D8" w:rsidP="005F0D3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Migliorare la qualità complessiva del sito Internet, con particolare riferimento ai requisiti di accessibilità e</w:t>
      </w:r>
      <w:r w:rsidR="00894EB3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usabilità.</w:t>
      </w:r>
    </w:p>
    <w:p w14:paraId="09421DB5" w14:textId="77777777" w:rsidR="00894EB3" w:rsidRPr="003755B4" w:rsidRDefault="00894EB3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14:paraId="1C55F0E6" w14:textId="06E8DFB0" w:rsidR="00894EB3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Comunicazione del Programma della Trasparenza -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SITO ISTITUZIONALE</w:t>
      </w:r>
    </w:p>
    <w:p w14:paraId="78C75AC0" w14:textId="77777777" w:rsidR="00067C27" w:rsidRPr="003755B4" w:rsidRDefault="00067C27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28075796" w14:textId="5B2FD645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FF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Il PTTI sarà aggiornato ogni anno dal Responsabile della trasparenza, entro il termine del 31 gennaio e</w:t>
      </w:r>
      <w:r w:rsidR="00894EB3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pubblicato sul sito web istituzionale del </w:t>
      </w:r>
      <w:r w:rsidR="00067C27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GAL Terre del Sesia S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.c. a r.l. </w:t>
      </w:r>
      <w:hyperlink r:id="rId16" w:history="1">
        <w:r w:rsidR="00067C27" w:rsidRPr="003755B4">
          <w:rPr>
            <w:rStyle w:val="Collegamentoipertestuale"/>
            <w:rFonts w:asciiTheme="minorHAnsi" w:eastAsiaTheme="minorHAnsi" w:hAnsiTheme="minorHAnsi" w:cs="Arial"/>
            <w:sz w:val="22"/>
            <w:szCs w:val="22"/>
            <w:lang w:eastAsia="en-US"/>
          </w:rPr>
          <w:t>www.terredelsesia.it</w:t>
        </w:r>
      </w:hyperlink>
      <w:r w:rsidR="00067C27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894EB3" w:rsidRPr="003755B4">
        <w:rPr>
          <w:rFonts w:asciiTheme="minorHAnsi" w:eastAsiaTheme="minorHAnsi" w:hAnsiTheme="minorHAnsi" w:cs="Arial"/>
          <w:color w:val="0000FF"/>
          <w:sz w:val="22"/>
          <w:szCs w:val="22"/>
          <w:lang w:eastAsia="en-US"/>
        </w:rPr>
        <w:t xml:space="preserve"> </w:t>
      </w:r>
    </w:p>
    <w:p w14:paraId="7420E72F" w14:textId="77777777" w:rsidR="004A1CA8" w:rsidRPr="003755B4" w:rsidRDefault="004A1CA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3366FF"/>
          <w:sz w:val="22"/>
          <w:szCs w:val="22"/>
          <w:lang w:eastAsia="en-US"/>
        </w:rPr>
      </w:pPr>
    </w:p>
    <w:p w14:paraId="380F2568" w14:textId="553BF8DF" w:rsidR="004A1CA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Attuazione del Programma -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SOGGETTI REFERENTI PER LA TRASPARENZA</w:t>
      </w:r>
    </w:p>
    <w:p w14:paraId="12F16C7E" w14:textId="77777777" w:rsidR="00067C27" w:rsidRPr="003755B4" w:rsidRDefault="00067C27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81AD575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Il Consiglio di Amministrazione approva annualmente il PTTI ed i relativi aggiornamenti.</w:t>
      </w:r>
    </w:p>
    <w:p w14:paraId="787BB8B3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Il Responsabile della Trasparenza, per la specificità dei “poteri" solidi di confronto con la struttura</w:t>
      </w:r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organizzativa, deve assolvere a compiti specifici strettamente legati all'attività (di pubblico interesse) svolta</w:t>
      </w:r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dalla società.</w:t>
      </w:r>
    </w:p>
    <w:p w14:paraId="3D69AB01" w14:textId="0FA5D9E6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Il Responsabile della Trasparenza è quindi individuato n</w:t>
      </w:r>
      <w:r w:rsidR="00067C27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ella figura del</w:t>
      </w:r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Dott.</w:t>
      </w:r>
      <w:r w:rsidR="00067C27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Veggi Roberto</w:t>
      </w:r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</w:t>
      </w:r>
      <w:r w:rsidR="00067C27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Direttore del GAL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="00067C27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Terre del Sesia S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.c. a r.l.</w:t>
      </w:r>
    </w:p>
    <w:p w14:paraId="19D2287F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Il Responsabile della Trasparenza coordina gli interventi e le azioni relative alla trasparenza e svolge attività</w:t>
      </w:r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di controllo sull’adempimento degli obblighi di pubblicazione, segnalando gli esiti di tale controllo.</w:t>
      </w:r>
    </w:p>
    <w:p w14:paraId="43725AA6" w14:textId="77777777" w:rsidR="003755B4" w:rsidRPr="003755B4" w:rsidRDefault="003755B4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14:paraId="72BFBB24" w14:textId="77777777" w:rsidR="004A1CA8" w:rsidRDefault="004A1CA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14:paraId="3E9D5F1B" w14:textId="77777777" w:rsidR="003755B4" w:rsidRPr="003755B4" w:rsidRDefault="003755B4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14:paraId="407B50C2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DATI</w:t>
      </w:r>
    </w:p>
    <w:p w14:paraId="55D605E8" w14:textId="77777777" w:rsidR="004A1CA8" w:rsidRPr="003755B4" w:rsidRDefault="004A1CA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14:paraId="0EAD708C" w14:textId="1F468A54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Il </w:t>
      </w:r>
      <w:r w:rsidR="00067C27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GAL Terre del Sesia S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.c. a r.l. pubblica nella sezione denominata “Amministrazione trasparente” del sito web</w:t>
      </w:r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="0055690F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istituzionale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le informazioni, i dati e i documenti sui cui vige obbligo di pubblicazione ai sensi del </w:t>
      </w:r>
      <w:proofErr w:type="spellStart"/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D.Lgs.</w:t>
      </w:r>
      <w:proofErr w:type="spellEnd"/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33/2013</w:t>
      </w:r>
      <w:r w:rsidR="0055690F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, compatibilmente con le caratteristiche del GAL di ente privato, regolamentato da normativa privatistica</w:t>
      </w:r>
      <w:r w:rsid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2EC3677A" w14:textId="5EAC182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 dati e tutto il materiale oggetto di pubblicazione dev</w:t>
      </w:r>
      <w:r w:rsidR="0055690F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ono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essere prodott</w:t>
      </w:r>
      <w:r w:rsidR="0055690F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e inserit</w:t>
      </w:r>
      <w:r w:rsidR="0055690F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in format</w:t>
      </w:r>
      <w:r w:rsidR="0055690F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aperto o in</w:t>
      </w:r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formati compatibili alla trasformazione in formato aperto (ove possibile).</w:t>
      </w:r>
    </w:p>
    <w:p w14:paraId="19658B24" w14:textId="4D8814EB" w:rsidR="00A252D8" w:rsidRPr="003755B4" w:rsidRDefault="003755B4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Nella pubblicazione di dati,</w:t>
      </w:r>
      <w:r w:rsidR="00A252D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documenti e di tutto il materiale soggetto agli obblighi di trasparenza, deve</w:t>
      </w:r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="00A252D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essere garantito il rispetto delle normative sulla privacy.</w:t>
      </w:r>
    </w:p>
    <w:p w14:paraId="6797930E" w14:textId="19340788" w:rsidR="00A252D8" w:rsidRPr="003755B4" w:rsidRDefault="00A252D8" w:rsidP="004A1CA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Nel triennio </w:t>
      </w:r>
      <w:r w:rsidR="0055690F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2016/2018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ove già non adeguato, si deve adeguare il sito agli standard individuati nelle linee</w:t>
      </w:r>
      <w:r w:rsidR="004A1CA8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guida per la pubblicazione sui siti web ai sensi del Codic</w:t>
      </w:r>
      <w:r w:rsidR="0055690F" w:rsidRPr="003755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 dell’Amministrazione digitale, per quanto di pertinenza del GAL.</w:t>
      </w:r>
    </w:p>
    <w:p w14:paraId="3CF17C05" w14:textId="77777777" w:rsidR="003A422D" w:rsidRPr="003755B4" w:rsidRDefault="003A422D" w:rsidP="00894EB3">
      <w:p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16ADB6D8" w14:textId="77777777" w:rsidR="003755B4" w:rsidRPr="003755B4" w:rsidRDefault="003755B4" w:rsidP="00894EB3">
      <w:p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188C59E4" w14:textId="77777777" w:rsid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lastRenderedPageBreak/>
        <w:t>USABILITA’ E COMPRENSIBILITA’ DEI DATI</w:t>
      </w:r>
    </w:p>
    <w:p w14:paraId="1AA426EF" w14:textId="77777777" w:rsidR="003755B4" w:rsidRDefault="003755B4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308BDD15" w14:textId="5B614B94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Gli uffici devono curare la qualità della pubblicazione affinché si possa accedere in modo agevole alle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informazioni e si possano comprendere i contenuti. In particolare, i dati e i documenti devono essere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pubblicati in aderenza alle seguenti caratteristiche:</w:t>
      </w:r>
    </w:p>
    <w:p w14:paraId="00AD2BD9" w14:textId="77777777" w:rsidR="005A11E6" w:rsidRPr="003755B4" w:rsidRDefault="005A11E6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E77E6AC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Caratteristica dati note esplicative</w:t>
      </w:r>
    </w:p>
    <w:p w14:paraId="28D908DD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Completi ed accurati, i dati devono corrispondere al fenomeno che si intende descrivere e, nel caso di dati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tratti da documenti, devono essere pubblicati in modo esatto e senza omissioni comprensibili.</w:t>
      </w:r>
    </w:p>
    <w:p w14:paraId="2935C3FE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 contenuto dei dati deve essere comprensibile ed esplicitato in modo chiaro ed evidente. Pertanto occorre:</w:t>
      </w:r>
    </w:p>
    <w:p w14:paraId="0EAC9DDD" w14:textId="77777777" w:rsidR="00A252D8" w:rsidRPr="003755B4" w:rsidRDefault="00A252D8" w:rsidP="005F0D3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evitare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la frammentazione, cioè la pubblicazione di stesse tipologie di dati in punti diversi del sito, che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impedisca e complichi l’effettuazione di calcoli e comparazioni.</w:t>
      </w:r>
    </w:p>
    <w:p w14:paraId="0F30D40F" w14:textId="77777777" w:rsidR="00A252D8" w:rsidRPr="003755B4" w:rsidRDefault="00A252D8" w:rsidP="005F0D3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selezionare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ed elaborare i dati di natura tecnica (ad es. dati finanziari e bilanci) in modo che il significato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sia chiaro ed accessibile anche per chi è privo di conoscenze specialistiche.</w:t>
      </w:r>
    </w:p>
    <w:p w14:paraId="5F43F816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Ogni dato deve essere aggiornato tempestivamente, ove ricorra l’ipotesi.</w:t>
      </w:r>
    </w:p>
    <w:p w14:paraId="4D9141C4" w14:textId="2B433465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La pubblicazione deve avvenire in tempi tali da garantire l'utile fruizione da</w:t>
      </w:r>
      <w:r w:rsidR="00CC6144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parte de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ll’utente.</w:t>
      </w:r>
    </w:p>
    <w:p w14:paraId="5894CF39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Le informazioni e i documenti devono essere pubblicati in formato aperto (ove possibile) e raggiungibili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direttamente dalla pagina dove le informazioni sono riportate.</w:t>
      </w:r>
    </w:p>
    <w:p w14:paraId="7AE41675" w14:textId="77777777" w:rsidR="003A422D" w:rsidRDefault="003A422D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64B02685" w14:textId="77777777" w:rsidR="00770FF5" w:rsidRDefault="00770FF5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267669E7" w14:textId="77777777" w:rsidR="003755B4" w:rsidRPr="003755B4" w:rsidRDefault="003755B4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1B3E7F5E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CONTROLLO E MONITORAGGIO</w:t>
      </w:r>
    </w:p>
    <w:p w14:paraId="47A8EC2D" w14:textId="77777777" w:rsidR="003A422D" w:rsidRPr="003755B4" w:rsidRDefault="003A422D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36794893" w14:textId="0A427A6D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Alla corretta attuazione del PTTI, concorrono il Responsabile della trasparenza e gli uffici del G</w:t>
      </w:r>
      <w:r w:rsidR="00B0768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AL Terre del Sesia S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.c. a r.l.</w:t>
      </w:r>
    </w:p>
    <w:p w14:paraId="65E1FB27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In particolare il Responsabile della Trasparenza svolge il controllo sull’attuazione del PTTI e delle iniziative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connesse, riferendo al Consiglio di Amministrazione, eventuali inadempimenti e ritardi.</w:t>
      </w:r>
    </w:p>
    <w:p w14:paraId="296CF983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 tal fine il Responsabile della Trasparenza evidenzia e informa gli uffici delle eventuali carenze, mancanze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o non coerenze riscontrate e gli stessi dovranno provvedere a sanare le inadempienze entro e non oltre 30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giorni dalla segnalazione.</w:t>
      </w:r>
    </w:p>
    <w:p w14:paraId="54ACD11C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Decorso infruttuosamente tale termine, il Responsabile della Trasparenza è tenuto a dare comunicazione al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Consiglio di Amministrazione della mancata attuazione degli obblighi di pubblicazione.</w:t>
      </w:r>
    </w:p>
    <w:p w14:paraId="04DEF3B2" w14:textId="2781E872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 Responsabile della Trasparenza ha il compito di attestare l’assolvimento degli obblighi relativi alla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trasparenza e all’integrità, tramite report</w:t>
      </w:r>
      <w:r w:rsidR="00CC6144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annuale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al Consiglio di Amministrazione.</w:t>
      </w:r>
    </w:p>
    <w:p w14:paraId="7837A2F1" w14:textId="77777777" w:rsidR="003A422D" w:rsidRDefault="003A422D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54C29E3F" w14:textId="77777777" w:rsidR="00770FF5" w:rsidRPr="003755B4" w:rsidRDefault="00770FF5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0972E8FF" w14:textId="77777777" w:rsidR="003A422D" w:rsidRPr="003755B4" w:rsidRDefault="003A422D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1861326A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GIORNATE DELLA TRASPARENZA</w:t>
      </w:r>
    </w:p>
    <w:p w14:paraId="63D7D3B0" w14:textId="77777777" w:rsidR="003A422D" w:rsidRPr="003755B4" w:rsidRDefault="003A422D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9E0F634" w14:textId="775406AC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Periodicamente (almeno una volta </w:t>
      </w:r>
      <w:r w:rsidR="00CC6144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nel triennio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) la Società realizza una Giornata della Trasparenza durante la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quale vengono illustrate ai cittadini, alle associazioni ed ai soggetti portatori di interessi (cd. Stakeholder), le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iniziative assunte dalla Società ed i risultati dell’attività amministrativa, con particolare rilievo a quelli che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hanno valenza esterna. Dello svolgimento di codeste attività e dei rispettivi esiti viene data notizia tramite il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sito internet.</w:t>
      </w:r>
    </w:p>
    <w:p w14:paraId="76521EFA" w14:textId="77777777" w:rsidR="003A422D" w:rsidRPr="003755B4" w:rsidRDefault="003A422D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77B40D9" w14:textId="77777777" w:rsidR="003A422D" w:rsidRDefault="003A422D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93DC03C" w14:textId="77777777" w:rsidR="00770FF5" w:rsidRPr="003755B4" w:rsidRDefault="00770FF5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E73B18D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TEMPI DI ATTUAZIONE</w:t>
      </w:r>
    </w:p>
    <w:p w14:paraId="176F5D92" w14:textId="77777777" w:rsidR="003A422D" w:rsidRPr="003755B4" w:rsidRDefault="003A422D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6655A5F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L’attuazione degli obiettivi previsti per il triennio dovrà essere svolta, per il 201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6</w:t>
      </w:r>
      <w:r w:rsidR="00E62F19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secondo quanto di seguito indicato:</w:t>
      </w:r>
    </w:p>
    <w:p w14:paraId="1948A80F" w14:textId="60ACCA4A" w:rsidR="00A252D8" w:rsidRPr="003755B4" w:rsidRDefault="00A252D8" w:rsidP="003A422D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Aggiornamento del Programma per la Trasparenza entro 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il </w:t>
      </w:r>
      <w:r w:rsidR="003755B4"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  <w:t>15/06</w:t>
      </w:r>
      <w:r w:rsidR="00CC6144" w:rsidRPr="003755B4"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  <w:t>/</w:t>
      </w:r>
      <w:r w:rsidR="003A422D" w:rsidRPr="003755B4"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  <w:t>2016;</w:t>
      </w:r>
    </w:p>
    <w:p w14:paraId="13640E1C" w14:textId="2C050ACB" w:rsidR="00A252D8" w:rsidRPr="003755B4" w:rsidRDefault="00A252D8" w:rsidP="003A422D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Realizzazione della Giornata della Trasparenza entro 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il </w:t>
      </w:r>
      <w:r w:rsidR="00CC6144" w:rsidRPr="003755B4"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  <w:t>31/12/2018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;</w:t>
      </w:r>
    </w:p>
    <w:p w14:paraId="61B7673F" w14:textId="77777777" w:rsidR="003755B4" w:rsidRDefault="00A252D8" w:rsidP="00894EB3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Adeguare il sito agli standard individuati nelle linee guida per la pubblicazione sui siti web ai sensi del</w:t>
      </w:r>
      <w:r w:rsidR="003A422D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Codice dell’Amministrazione digitale</w:t>
      </w:r>
      <w:r w:rsidR="00CC6144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, per quanto di competenza del GAL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6104A678" w14:textId="77777777" w:rsidR="00770FF5" w:rsidRDefault="00770FF5" w:rsidP="003755B4">
      <w:pPr>
        <w:autoSpaceDE w:val="0"/>
        <w:autoSpaceDN w:val="0"/>
        <w:adjustRightInd w:val="0"/>
        <w:ind w:left="66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0A734049" w14:textId="77777777" w:rsidR="00770FF5" w:rsidRDefault="00770FF5" w:rsidP="003755B4">
      <w:pPr>
        <w:autoSpaceDE w:val="0"/>
        <w:autoSpaceDN w:val="0"/>
        <w:adjustRightInd w:val="0"/>
        <w:ind w:left="66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0275D936" w14:textId="77777777" w:rsidR="00770FF5" w:rsidRDefault="00770FF5" w:rsidP="003755B4">
      <w:pPr>
        <w:autoSpaceDE w:val="0"/>
        <w:autoSpaceDN w:val="0"/>
        <w:adjustRightInd w:val="0"/>
        <w:ind w:left="66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5BE0EF30" w14:textId="5400CCE1" w:rsidR="00A252D8" w:rsidRPr="003755B4" w:rsidRDefault="00A252D8" w:rsidP="003755B4">
      <w:pPr>
        <w:autoSpaceDE w:val="0"/>
        <w:autoSpaceDN w:val="0"/>
        <w:adjustRightInd w:val="0"/>
        <w:ind w:left="6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ACCESSO CIVICO</w:t>
      </w:r>
    </w:p>
    <w:p w14:paraId="5F44E28C" w14:textId="77777777" w:rsidR="00D24B2B" w:rsidRPr="003755B4" w:rsidRDefault="00D24B2B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70B3F417" w14:textId="2B4E1656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Chiunque ha il diritto di richiedere documenti, informazioni o dati su cui vige l’obbligo di pubblicazione.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La richiesta di accesso civico è gratuita e va presentata al Responsabile della Trasparenza non è sottoposta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ad alcuna limitazione rispetto alla legittimazione soggettiva del richiedente e non deve essere motivata.</w:t>
      </w:r>
    </w:p>
    <w:p w14:paraId="42A81163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 seguito di richiesta di accesso civico, gli uffici provvedono, entro trenta giorni a:</w:t>
      </w:r>
    </w:p>
    <w:p w14:paraId="44AFE6B2" w14:textId="77777777" w:rsidR="00A252D8" w:rsidRPr="003755B4" w:rsidRDefault="00A252D8" w:rsidP="00D24B2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pubblicare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nel sito istituzionale il documento, l’informazione o il dato richiesto;</w:t>
      </w:r>
    </w:p>
    <w:p w14:paraId="2B320B70" w14:textId="77777777" w:rsidR="00A252D8" w:rsidRPr="003755B4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trasmettere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il materiale oggetto di accesso civico al richiedente o comunicarne l’avvenuta pubblicazione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ed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 relativo collegamento ipertestuale;</w:t>
      </w:r>
    </w:p>
    <w:p w14:paraId="39ED9A2F" w14:textId="77777777" w:rsidR="00A252D8" w:rsidRPr="003755B4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indicare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al richiedente il collegamento ipertestuale dove reperire il docum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ento, l’informazione o il dato,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già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precedentemente pubblicati.</w:t>
      </w:r>
    </w:p>
    <w:p w14:paraId="6B40D663" w14:textId="6249408E" w:rsidR="00A252D8" w:rsidRPr="003755B4" w:rsidRDefault="00A252D8" w:rsidP="00D24B2B">
      <w:pPr>
        <w:autoSpaceDE w:val="0"/>
        <w:autoSpaceDN w:val="0"/>
        <w:adjustRightInd w:val="0"/>
        <w:ind w:left="6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La richie</w:t>
      </w:r>
      <w:r w:rsidR="00870965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sta di accesso civico comporta da parte del Responsabile della Trasparenza, in relazione alla gravità dell’inadempimento rispetto agli obblighi previsti dalla normativa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:</w:t>
      </w:r>
    </w:p>
    <w:p w14:paraId="316D8196" w14:textId="62F567D9" w:rsidR="00A252D8" w:rsidRPr="003755B4" w:rsidRDefault="00870965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l’eventuale</w:t>
      </w:r>
      <w:proofErr w:type="gramEnd"/>
      <w:r w:rsidR="00A252D8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segnalazione alla struttura interna competente relativa alle sanzioni disciplinari, ai fini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A252D8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dell’eventuale attivazione del procedimento disciplinare;</w:t>
      </w:r>
    </w:p>
    <w:p w14:paraId="51112771" w14:textId="05A58CAE" w:rsidR="00A252D8" w:rsidRPr="003755B4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</w:t>
      </w:r>
      <w:r w:rsidR="00870965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’eventuale</w:t>
      </w:r>
      <w:proofErr w:type="gramEnd"/>
      <w:r w:rsidR="00870965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segnalazione degli inadempimenti al vertice della Società per la valutazione ai fini delle assegnazioni di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responsabilità.</w:t>
      </w:r>
    </w:p>
    <w:p w14:paraId="1A22ECA0" w14:textId="77777777" w:rsidR="00D24B2B" w:rsidRPr="003755B4" w:rsidRDefault="00D24B2B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48DC700B" w14:textId="77777777" w:rsidR="00D24B2B" w:rsidRDefault="00D24B2B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7E1A91EE" w14:textId="77777777" w:rsidR="00770FF5" w:rsidRPr="003755B4" w:rsidRDefault="00770FF5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4BC33F7F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NORMATIVA DI RIFERIMENTO</w:t>
      </w:r>
    </w:p>
    <w:p w14:paraId="1C67BB63" w14:textId="77777777" w:rsidR="00D24B2B" w:rsidRPr="003755B4" w:rsidRDefault="00D24B2B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528C8D0C" w14:textId="77777777" w:rsidR="00A252D8" w:rsidRPr="003755B4" w:rsidRDefault="00A252D8" w:rsidP="00894EB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 presente Programma viene redatto in conformità delle seguenti disposizioni:</w:t>
      </w:r>
    </w:p>
    <w:p w14:paraId="43F76426" w14:textId="35F36AFD" w:rsidR="007F12B8" w:rsidRPr="007F12B8" w:rsidRDefault="00A252D8" w:rsidP="007F12B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 Decreto legislativo 14 marzo 2013 n. 33 recante il "Riordino della disciplina riguardante gli obblighi di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pubblicità, trasparenza e diffusione di informazioni da parte delle pubbliche amministrazioni", che ha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ridefinito tutti gli obblighi di pubblicazione nonché le definizioni di trasparenza e di accesso civico,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stabilendo altresì all'art. 10 i contenuti di massima del programma triennale per la trasparenza e l'integrità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nonché l'obbligo per tutte le pubbliche amministrazioni, compresi gli enti locali, di dotarsi dello stesso;</w:t>
      </w:r>
    </w:p>
    <w:p w14:paraId="61FD4A87" w14:textId="77777777" w:rsidR="00A252D8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Decreto legislativo 14 marzo 2013, n. 33, che all’art. 1 comma 1 definisce la trasparenza come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accessibilità totale, delle informazioni concernenti l'organizzazione e l'attività delle pubbliche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amministrazioni, allo scopo di favorire forme diffuse di controllo sul perseguimento delle funzioni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istituzionali e sull’utilizzo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delle risorse pubbliche”; ecc.</w:t>
      </w:r>
    </w:p>
    <w:p w14:paraId="565C4E84" w14:textId="2EC3D3A6" w:rsidR="007F12B8" w:rsidRPr="003755B4" w:rsidRDefault="00307719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hyperlink r:id="rId17" w:history="1">
        <w:r w:rsidR="007F12B8" w:rsidRPr="007F12B8">
          <w:rPr>
            <w:rFonts w:asciiTheme="minorHAnsi" w:eastAsiaTheme="minorHAnsi" w:hAnsiTheme="minorHAnsi" w:cs="Arial"/>
            <w:sz w:val="22"/>
            <w:szCs w:val="22"/>
            <w:lang w:eastAsia="en-US"/>
          </w:rPr>
          <w:t>Determinazione ANAC n. 8 del 17/06 2015 (pubblicata nella Gazzetta Ufficiale serie generale n. 152 del 3 luglio 2015) «Linee guida per l’attuazione della normativa in materia di prevenzione della corruzione e trasparenza da parte delle società e degli enti di diritto privato controllati e partecipati dalle pubbliche amministrazioni e degli enti pubblici economici»</w:t>
        </w:r>
      </w:hyperlink>
    </w:p>
    <w:p w14:paraId="4D210591" w14:textId="77777777" w:rsidR="00A252D8" w:rsidRPr="003755B4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la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Deliberazione CIVIT n. 50 del 4 luglio 2013, avente a oggetto "Linee guida per l'aggiornamento del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programma triennale per la trasparenza e l'integrità 2014-2016" e i relativi allegati, con particolare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riferimento alle errata-corrige pubblicate in data 24 settembre 2013;</w:t>
      </w:r>
    </w:p>
    <w:p w14:paraId="06DF746E" w14:textId="77777777" w:rsidR="00A252D8" w:rsidRPr="003755B4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Deliberazione CIVIT n. 2/2012 avente a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oggetto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”Linee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guida per il miglioramento del Programma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triennale per la trasparenza e l’integrità”;</w:t>
      </w:r>
    </w:p>
    <w:p w14:paraId="458250E4" w14:textId="77777777" w:rsidR="00A252D8" w:rsidRPr="003755B4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la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legge 6 novembre 2012, n. 190, avente ad oggetto "Disposizioni per la prevenzione e la repressione della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corruzione dell'illegalità nella pubblica amministrazione", che ha fissato il principio della trasparenza come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asse portante delle politiche di prevenzione della corruzione stabilendo altresì numerosi obblighi in capo agli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enti locali;</w:t>
      </w:r>
    </w:p>
    <w:p w14:paraId="336605C2" w14:textId="77777777" w:rsidR="00A252D8" w:rsidRPr="003755B4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la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deliberazione del 2 marzo 2011 del Garante per la Protezione dei dati personali avente ad oggetto le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“Linee Guida in materia di trattamento dei dati personali contenuti anche in atti e documenti amministrativi,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effettuato da soggetti pubblici per finalità di pubblicazione e diffusione sul web";</w:t>
      </w:r>
    </w:p>
    <w:p w14:paraId="6BF7AF87" w14:textId="77777777" w:rsidR="00A252D8" w:rsidRPr="003755B4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le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Linee Guida per i siti web della PA del 26 luglio 2010, con aggiornamento del 29 luglio 2011, riviste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dalla Direttiva n. 8 del 26 novembre 2009 del Ministero per la Pubblica amministrazione e l’innovazione, con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cui sono stati definiti i requisiti minimi di trasparenza e accessibilità dei siti web pubblici, con relative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specifiche tecniche;</w:t>
      </w:r>
    </w:p>
    <w:p w14:paraId="1815B5E5" w14:textId="3B129294" w:rsidR="00A252D8" w:rsidRPr="003755B4" w:rsidRDefault="00A252D8" w:rsidP="005F0D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Deliberazione CIVIT n. 105/2010 avente a</w:t>
      </w:r>
      <w:r w:rsidR="00870965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oggetto ”Linee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guida per la predisposizione del Programma</w:t>
      </w:r>
      <w:r w:rsidR="00D24B2B"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triennale per la trasparenza e l’integrità”;</w:t>
      </w:r>
    </w:p>
    <w:p w14:paraId="13EFE2BE" w14:textId="77777777" w:rsidR="00A252D8" w:rsidRPr="003755B4" w:rsidRDefault="00A252D8" w:rsidP="00D24B2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gram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il</w:t>
      </w:r>
      <w:proofErr w:type="gram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Codice dell'amministrazione digitale (CAD) di cui al </w:t>
      </w:r>
      <w:proofErr w:type="spellStart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>D.lgs</w:t>
      </w:r>
      <w:proofErr w:type="spellEnd"/>
      <w:r w:rsidRPr="003755B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8 marzo 2005 n. 82</w:t>
      </w:r>
    </w:p>
    <w:p w14:paraId="2E199A6C" w14:textId="77777777" w:rsidR="00870965" w:rsidRPr="003755B4" w:rsidRDefault="00870965" w:rsidP="0087096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1D6E877" w14:textId="77777777" w:rsidR="00870965" w:rsidRPr="003755B4" w:rsidRDefault="00870965" w:rsidP="00870965">
      <w:pPr>
        <w:jc w:val="right"/>
        <w:rPr>
          <w:rFonts w:asciiTheme="minorHAnsi" w:hAnsiTheme="minorHAnsi" w:cs="Arial"/>
          <w:sz w:val="22"/>
          <w:szCs w:val="22"/>
        </w:rPr>
      </w:pPr>
    </w:p>
    <w:p w14:paraId="07F9582E" w14:textId="66099550" w:rsidR="007442AE" w:rsidRPr="003755B4" w:rsidRDefault="00B0768D" w:rsidP="007442AE">
      <w:pPr>
        <w:rPr>
          <w:rFonts w:asciiTheme="minorHAnsi" w:hAnsiTheme="minorHAnsi" w:cs="Arial"/>
          <w:sz w:val="22"/>
          <w:szCs w:val="22"/>
        </w:rPr>
      </w:pPr>
      <w:r w:rsidRPr="003755B4">
        <w:rPr>
          <w:rFonts w:asciiTheme="minorHAnsi" w:hAnsiTheme="minorHAnsi" w:cs="Arial"/>
          <w:sz w:val="22"/>
          <w:szCs w:val="22"/>
        </w:rPr>
        <w:t>Varallo</w:t>
      </w:r>
      <w:r w:rsidR="007442AE" w:rsidRPr="003755B4">
        <w:rPr>
          <w:rFonts w:asciiTheme="minorHAnsi" w:hAnsiTheme="minorHAnsi" w:cs="Arial"/>
          <w:sz w:val="22"/>
          <w:szCs w:val="22"/>
        </w:rPr>
        <w:t>,</w:t>
      </w:r>
      <w:r w:rsidR="007442AE" w:rsidRPr="00FE2C8D">
        <w:rPr>
          <w:rFonts w:asciiTheme="minorHAnsi" w:hAnsiTheme="minorHAnsi" w:cs="Arial"/>
          <w:sz w:val="22"/>
          <w:szCs w:val="22"/>
        </w:rPr>
        <w:t xml:space="preserve"> </w:t>
      </w:r>
      <w:r w:rsidR="00665551" w:rsidRPr="00FE2C8D">
        <w:rPr>
          <w:rFonts w:asciiTheme="minorHAnsi" w:hAnsiTheme="minorHAnsi" w:cs="Arial"/>
          <w:sz w:val="22"/>
          <w:szCs w:val="22"/>
        </w:rPr>
        <w:t>4 luglio</w:t>
      </w:r>
      <w:r w:rsidR="007442AE" w:rsidRPr="00FE2C8D">
        <w:rPr>
          <w:rFonts w:asciiTheme="minorHAnsi" w:hAnsiTheme="minorHAnsi" w:cs="Arial"/>
          <w:sz w:val="22"/>
          <w:szCs w:val="22"/>
        </w:rPr>
        <w:t xml:space="preserve"> 2016</w:t>
      </w:r>
    </w:p>
    <w:p w14:paraId="3C4A4301" w14:textId="77777777" w:rsidR="007442AE" w:rsidRPr="003755B4" w:rsidRDefault="007442AE" w:rsidP="00870965">
      <w:pPr>
        <w:jc w:val="right"/>
        <w:rPr>
          <w:rFonts w:asciiTheme="minorHAnsi" w:hAnsiTheme="minorHAnsi" w:cs="Arial"/>
          <w:sz w:val="22"/>
          <w:szCs w:val="22"/>
        </w:rPr>
      </w:pPr>
    </w:p>
    <w:p w14:paraId="3D1CDA37" w14:textId="1301741E" w:rsidR="00870965" w:rsidRPr="003755B4" w:rsidRDefault="00870965" w:rsidP="00870965">
      <w:pPr>
        <w:jc w:val="right"/>
        <w:rPr>
          <w:rFonts w:asciiTheme="minorHAnsi" w:hAnsiTheme="minorHAnsi" w:cs="Arial"/>
          <w:sz w:val="22"/>
          <w:szCs w:val="22"/>
        </w:rPr>
      </w:pPr>
      <w:r w:rsidRPr="003755B4">
        <w:rPr>
          <w:rFonts w:asciiTheme="minorHAnsi" w:hAnsiTheme="minorHAnsi" w:cs="Arial"/>
          <w:sz w:val="22"/>
          <w:szCs w:val="22"/>
        </w:rPr>
        <w:t>IL RESPONSABILE PER LA TRASPARENZA E L’INTEGRITÀ</w:t>
      </w:r>
    </w:p>
    <w:p w14:paraId="16EC4E2B" w14:textId="216CFD6D" w:rsidR="00870965" w:rsidRPr="003755B4" w:rsidRDefault="00870965" w:rsidP="00870965">
      <w:pPr>
        <w:jc w:val="right"/>
        <w:rPr>
          <w:rFonts w:asciiTheme="minorHAnsi" w:hAnsiTheme="minorHAnsi" w:cs="Arial"/>
          <w:sz w:val="22"/>
          <w:szCs w:val="22"/>
        </w:rPr>
      </w:pPr>
      <w:r w:rsidRPr="003755B4">
        <w:rPr>
          <w:rFonts w:asciiTheme="minorHAnsi" w:hAnsiTheme="minorHAnsi" w:cs="Arial"/>
          <w:sz w:val="22"/>
          <w:szCs w:val="22"/>
        </w:rPr>
        <w:t xml:space="preserve">                                                         DIRETTORE DEL </w:t>
      </w:r>
      <w:r w:rsidR="00B0768D" w:rsidRPr="003755B4">
        <w:rPr>
          <w:rFonts w:asciiTheme="minorHAnsi" w:hAnsiTheme="minorHAnsi" w:cs="Arial"/>
          <w:sz w:val="22"/>
          <w:szCs w:val="22"/>
        </w:rPr>
        <w:t>GAL TERRE DEL SESIA</w:t>
      </w:r>
      <w:r w:rsidRPr="003755B4">
        <w:rPr>
          <w:rFonts w:asciiTheme="minorHAnsi" w:hAnsiTheme="minorHAnsi" w:cs="Arial"/>
          <w:sz w:val="22"/>
          <w:szCs w:val="22"/>
        </w:rPr>
        <w:t xml:space="preserve"> S.C.A.R.L.</w:t>
      </w:r>
    </w:p>
    <w:p w14:paraId="027F8777" w14:textId="15BD1240" w:rsidR="00870965" w:rsidRPr="003755B4" w:rsidRDefault="00870965" w:rsidP="00870965">
      <w:pPr>
        <w:jc w:val="right"/>
        <w:rPr>
          <w:rFonts w:asciiTheme="minorHAnsi" w:hAnsiTheme="minorHAnsi" w:cs="Arial"/>
          <w:sz w:val="22"/>
          <w:szCs w:val="22"/>
        </w:rPr>
      </w:pPr>
      <w:r w:rsidRPr="003755B4">
        <w:rPr>
          <w:rFonts w:asciiTheme="minorHAnsi" w:hAnsiTheme="minorHAnsi" w:cs="Arial"/>
          <w:sz w:val="22"/>
          <w:szCs w:val="22"/>
        </w:rPr>
        <w:t xml:space="preserve">                                                           Dott.</w:t>
      </w:r>
      <w:r w:rsidR="00B0768D" w:rsidRPr="003755B4">
        <w:rPr>
          <w:rFonts w:asciiTheme="minorHAnsi" w:hAnsiTheme="minorHAnsi" w:cs="Arial"/>
          <w:sz w:val="22"/>
          <w:szCs w:val="22"/>
        </w:rPr>
        <w:t xml:space="preserve"> Veggi Roberto</w:t>
      </w:r>
    </w:p>
    <w:p w14:paraId="717C8A6A" w14:textId="77777777" w:rsidR="00870965" w:rsidRPr="003755B4" w:rsidRDefault="00870965" w:rsidP="00870965">
      <w:pPr>
        <w:jc w:val="right"/>
        <w:rPr>
          <w:rFonts w:asciiTheme="minorHAnsi" w:hAnsiTheme="minorHAnsi" w:cs="Arial"/>
          <w:sz w:val="22"/>
          <w:szCs w:val="22"/>
        </w:rPr>
      </w:pPr>
      <w:r w:rsidRPr="003755B4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3755B4">
        <w:rPr>
          <w:rFonts w:asciiTheme="minorHAnsi" w:hAnsiTheme="minorHAnsi" w:cs="Arial"/>
          <w:sz w:val="22"/>
          <w:szCs w:val="22"/>
        </w:rPr>
        <w:t>firmato</w:t>
      </w:r>
      <w:proofErr w:type="gramEnd"/>
      <w:r w:rsidRPr="003755B4">
        <w:rPr>
          <w:rFonts w:asciiTheme="minorHAnsi" w:hAnsiTheme="minorHAnsi" w:cs="Arial"/>
          <w:sz w:val="22"/>
          <w:szCs w:val="22"/>
        </w:rPr>
        <w:t xml:space="preserve"> in originale)</w:t>
      </w:r>
    </w:p>
    <w:p w14:paraId="4E5F67C5" w14:textId="77777777" w:rsidR="00870965" w:rsidRPr="003755B4" w:rsidRDefault="00870965" w:rsidP="0087096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sectPr w:rsidR="00870965" w:rsidRPr="003755B4" w:rsidSect="003755B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0BC6E" w14:textId="77777777" w:rsidR="00FD0FA0" w:rsidRDefault="00FD0FA0" w:rsidP="00092970">
      <w:r>
        <w:separator/>
      </w:r>
    </w:p>
  </w:endnote>
  <w:endnote w:type="continuationSeparator" w:id="0">
    <w:p w14:paraId="56A4A3C8" w14:textId="77777777" w:rsidR="00FD0FA0" w:rsidRDefault="00FD0FA0" w:rsidP="0009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3148" w14:textId="77777777" w:rsidR="00787E95" w:rsidRDefault="00787E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7DAA" w14:textId="6B6156CF" w:rsidR="005F0D33" w:rsidRPr="00681DDA" w:rsidRDefault="005F0D33" w:rsidP="00092970">
    <w:pPr>
      <w:pStyle w:val="Pidipagina"/>
      <w:ind w:right="360"/>
      <w:rPr>
        <w:color w:val="808080"/>
        <w:sz w:val="16"/>
      </w:rPr>
    </w:pPr>
    <w:r>
      <w:rPr>
        <w:color w:val="808080"/>
        <w:sz w:val="16"/>
      </w:rPr>
      <w:tab/>
    </w:r>
    <w:r>
      <w:rPr>
        <w:color w:val="808080"/>
        <w:sz w:val="16"/>
      </w:rPr>
      <w:tab/>
      <w:t xml:space="preserve">Pagina </w:t>
    </w: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PAGE </w:instrText>
    </w:r>
    <w:r>
      <w:rPr>
        <w:color w:val="808080"/>
        <w:sz w:val="16"/>
      </w:rPr>
      <w:fldChar w:fldCharType="separate"/>
    </w:r>
    <w:r w:rsidR="00307719">
      <w:rPr>
        <w:noProof/>
        <w:color w:val="808080"/>
        <w:sz w:val="16"/>
      </w:rPr>
      <w:t>6</w:t>
    </w:r>
    <w:r>
      <w:rPr>
        <w:color w:val="808080"/>
        <w:sz w:val="16"/>
      </w:rPr>
      <w:fldChar w:fldCharType="end"/>
    </w:r>
    <w:r>
      <w:rPr>
        <w:color w:val="808080"/>
        <w:sz w:val="16"/>
      </w:rPr>
      <w:t xml:space="preserve"> di </w:t>
    </w: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NUMPAGES </w:instrText>
    </w:r>
    <w:r>
      <w:rPr>
        <w:color w:val="808080"/>
        <w:sz w:val="16"/>
      </w:rPr>
      <w:fldChar w:fldCharType="separate"/>
    </w:r>
    <w:r w:rsidR="00307719">
      <w:rPr>
        <w:noProof/>
        <w:color w:val="808080"/>
        <w:sz w:val="16"/>
      </w:rPr>
      <w:t>6</w:t>
    </w:r>
    <w:r>
      <w:rPr>
        <w:color w:val="808080"/>
        <w:sz w:val="16"/>
      </w:rPr>
      <w:fldChar w:fldCharType="end"/>
    </w:r>
  </w:p>
  <w:p w14:paraId="3636CF7B" w14:textId="104C34DE" w:rsidR="005F0D33" w:rsidRDefault="00787E95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6E2205" wp14:editId="2CD2F7C2">
          <wp:simplePos x="0" y="0"/>
          <wp:positionH relativeFrom="column">
            <wp:posOffset>5562600</wp:posOffset>
          </wp:positionH>
          <wp:positionV relativeFrom="paragraph">
            <wp:posOffset>28575</wp:posOffset>
          </wp:positionV>
          <wp:extent cx="522000" cy="219600"/>
          <wp:effectExtent l="0" t="0" r="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er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BDB5" w14:textId="77777777" w:rsidR="00787E95" w:rsidRDefault="00787E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B8A28" w14:textId="77777777" w:rsidR="00FD0FA0" w:rsidRDefault="00FD0FA0" w:rsidP="00092970">
      <w:r>
        <w:separator/>
      </w:r>
    </w:p>
  </w:footnote>
  <w:footnote w:type="continuationSeparator" w:id="0">
    <w:p w14:paraId="18B97142" w14:textId="77777777" w:rsidR="00FD0FA0" w:rsidRDefault="00FD0FA0" w:rsidP="0009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64CE" w14:textId="77777777" w:rsidR="00787E95" w:rsidRDefault="00787E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6A2B" w14:textId="37EEE27C" w:rsidR="005F0D33" w:rsidRPr="00092970" w:rsidRDefault="005F0D33" w:rsidP="00092970">
    <w:pPr>
      <w:pStyle w:val="Intestazione"/>
      <w:jc w:val="center"/>
      <w:rPr>
        <w:rFonts w:asciiTheme="minorHAnsi" w:hAnsiTheme="minorHAnsi"/>
        <w:sz w:val="16"/>
        <w:szCs w:val="16"/>
      </w:rPr>
    </w:pPr>
    <w:r w:rsidRPr="00092970">
      <w:rPr>
        <w:rFonts w:asciiTheme="minorHAnsi" w:hAnsiTheme="minorHAnsi"/>
        <w:sz w:val="16"/>
        <w:szCs w:val="16"/>
      </w:rPr>
      <w:t xml:space="preserve">GAL </w:t>
    </w:r>
    <w:r w:rsidR="008347D9">
      <w:rPr>
        <w:rFonts w:asciiTheme="minorHAnsi" w:hAnsiTheme="minorHAnsi"/>
        <w:sz w:val="16"/>
        <w:szCs w:val="16"/>
      </w:rPr>
      <w:t xml:space="preserve">Terre del Sesia </w:t>
    </w:r>
    <w:proofErr w:type="spellStart"/>
    <w:r w:rsidR="008347D9">
      <w:rPr>
        <w:rFonts w:asciiTheme="minorHAnsi" w:hAnsiTheme="minorHAnsi"/>
        <w:sz w:val="16"/>
        <w:szCs w:val="16"/>
      </w:rPr>
      <w:t>S.c.a.r.l</w:t>
    </w:r>
    <w:proofErr w:type="spellEnd"/>
    <w:r w:rsidR="008347D9">
      <w:rPr>
        <w:rFonts w:asciiTheme="minorHAnsi" w:hAnsiTheme="minorHAnsi"/>
        <w:sz w:val="16"/>
        <w:szCs w:val="16"/>
      </w:rPr>
      <w:t>.</w:t>
    </w:r>
  </w:p>
  <w:p w14:paraId="40D2D388" w14:textId="77777777" w:rsidR="005F0D33" w:rsidRDefault="005F0D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7F4A" w14:textId="77777777" w:rsidR="00787E95" w:rsidRDefault="00787E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CACB3E"/>
    <w:multiLevelType w:val="hybridMultilevel"/>
    <w:tmpl w:val="E44ECB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E14B4D"/>
    <w:multiLevelType w:val="hybridMultilevel"/>
    <w:tmpl w:val="F4200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036DB7"/>
    <w:multiLevelType w:val="hybridMultilevel"/>
    <w:tmpl w:val="CC0E13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446B133"/>
    <w:multiLevelType w:val="hybridMultilevel"/>
    <w:tmpl w:val="D5B757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67D773"/>
    <w:multiLevelType w:val="hybridMultilevel"/>
    <w:tmpl w:val="BAD812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97FC6FD"/>
    <w:multiLevelType w:val="hybridMultilevel"/>
    <w:tmpl w:val="C74DAC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A63AF0"/>
    <w:multiLevelType w:val="hybridMultilevel"/>
    <w:tmpl w:val="97258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2B0D5D"/>
    <w:multiLevelType w:val="hybridMultilevel"/>
    <w:tmpl w:val="1B84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F1220F"/>
    <w:multiLevelType w:val="hybridMultilevel"/>
    <w:tmpl w:val="17B61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44B6"/>
    <w:multiLevelType w:val="hybridMultilevel"/>
    <w:tmpl w:val="8D7700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255B31"/>
    <w:multiLevelType w:val="hybridMultilevel"/>
    <w:tmpl w:val="5D00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266FB"/>
    <w:multiLevelType w:val="hybridMultilevel"/>
    <w:tmpl w:val="0D8CFC7E"/>
    <w:lvl w:ilvl="0" w:tplc="11D68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A6C58"/>
    <w:multiLevelType w:val="hybridMultilevel"/>
    <w:tmpl w:val="A1D86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14FAC"/>
    <w:multiLevelType w:val="hybridMultilevel"/>
    <w:tmpl w:val="9376A6E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216B3FA8"/>
    <w:multiLevelType w:val="hybridMultilevel"/>
    <w:tmpl w:val="3A60F544"/>
    <w:lvl w:ilvl="0" w:tplc="4DFE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B05A0"/>
    <w:multiLevelType w:val="hybridMultilevel"/>
    <w:tmpl w:val="97B23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7C3C9C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90AFB"/>
    <w:multiLevelType w:val="hybridMultilevel"/>
    <w:tmpl w:val="F4723E76"/>
    <w:lvl w:ilvl="0" w:tplc="FE94076C">
      <w:start w:val="1"/>
      <w:numFmt w:val="decimal"/>
      <w:lvlText w:val="Articolo %1  - "/>
      <w:lvlJc w:val="left"/>
      <w:pPr>
        <w:tabs>
          <w:tab w:val="num" w:pos="1474"/>
        </w:tabs>
        <w:ind w:left="1474" w:hanging="1474"/>
      </w:pPr>
      <w:rPr>
        <w:rFonts w:ascii="Arial" w:hAnsi="Arial" w:hint="default"/>
        <w:b/>
        <w:i w:val="0"/>
        <w:sz w:val="20"/>
      </w:rPr>
    </w:lvl>
    <w:lvl w:ilvl="1" w:tplc="56845C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A176C8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DAEE658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260C1A36">
      <w:start w:val="1"/>
      <w:numFmt w:val="lowerLetter"/>
      <w:lvlText w:val="%5)"/>
      <w:lvlJc w:val="left"/>
      <w:pPr>
        <w:tabs>
          <w:tab w:val="num" w:pos="964"/>
        </w:tabs>
        <w:ind w:left="964" w:hanging="567"/>
      </w:pPr>
      <w:rPr>
        <w:rFonts w:hint="default"/>
        <w:sz w:val="20"/>
      </w:rPr>
    </w:lvl>
    <w:lvl w:ilvl="5" w:tplc="BD004836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/>
        <w:i w:val="0"/>
        <w:sz w:val="20"/>
      </w:rPr>
    </w:lvl>
    <w:lvl w:ilvl="6" w:tplc="33581C3E">
      <w:start w:val="1"/>
      <w:numFmt w:val="decimal"/>
      <w:lvlText w:val="B.%7."/>
      <w:lvlJc w:val="left"/>
      <w:pPr>
        <w:tabs>
          <w:tab w:val="num" w:pos="5040"/>
        </w:tabs>
        <w:ind w:left="1191" w:hanging="681"/>
      </w:pPr>
      <w:rPr>
        <w:rFonts w:hint="default"/>
        <w:b/>
        <w:i w:val="0"/>
        <w:sz w:val="20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084D65"/>
    <w:multiLevelType w:val="hybridMultilevel"/>
    <w:tmpl w:val="CA804F78"/>
    <w:lvl w:ilvl="0" w:tplc="36C0E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4DAF4">
      <w:numFmt w:val="none"/>
      <w:lvlText w:val=""/>
      <w:lvlJc w:val="left"/>
      <w:pPr>
        <w:tabs>
          <w:tab w:val="num" w:pos="360"/>
        </w:tabs>
      </w:pPr>
    </w:lvl>
    <w:lvl w:ilvl="2" w:tplc="42B204AA">
      <w:numFmt w:val="none"/>
      <w:lvlText w:val=""/>
      <w:lvlJc w:val="left"/>
      <w:pPr>
        <w:tabs>
          <w:tab w:val="num" w:pos="360"/>
        </w:tabs>
      </w:pPr>
    </w:lvl>
    <w:lvl w:ilvl="3" w:tplc="3C4ED17E">
      <w:numFmt w:val="none"/>
      <w:lvlText w:val=""/>
      <w:lvlJc w:val="left"/>
      <w:pPr>
        <w:tabs>
          <w:tab w:val="num" w:pos="360"/>
        </w:tabs>
      </w:pPr>
    </w:lvl>
    <w:lvl w:ilvl="4" w:tplc="49E8D158">
      <w:numFmt w:val="none"/>
      <w:lvlText w:val=""/>
      <w:lvlJc w:val="left"/>
      <w:pPr>
        <w:tabs>
          <w:tab w:val="num" w:pos="360"/>
        </w:tabs>
      </w:pPr>
    </w:lvl>
    <w:lvl w:ilvl="5" w:tplc="9626CA8C">
      <w:numFmt w:val="none"/>
      <w:lvlText w:val=""/>
      <w:lvlJc w:val="left"/>
      <w:pPr>
        <w:tabs>
          <w:tab w:val="num" w:pos="360"/>
        </w:tabs>
      </w:pPr>
    </w:lvl>
    <w:lvl w:ilvl="6" w:tplc="159C7364">
      <w:numFmt w:val="none"/>
      <w:lvlText w:val=""/>
      <w:lvlJc w:val="left"/>
      <w:pPr>
        <w:tabs>
          <w:tab w:val="num" w:pos="360"/>
        </w:tabs>
      </w:pPr>
    </w:lvl>
    <w:lvl w:ilvl="7" w:tplc="42762D94">
      <w:numFmt w:val="none"/>
      <w:lvlText w:val=""/>
      <w:lvlJc w:val="left"/>
      <w:pPr>
        <w:tabs>
          <w:tab w:val="num" w:pos="360"/>
        </w:tabs>
      </w:pPr>
    </w:lvl>
    <w:lvl w:ilvl="8" w:tplc="E278CC5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E291328"/>
    <w:multiLevelType w:val="hybridMultilevel"/>
    <w:tmpl w:val="CDCC8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BACE1"/>
    <w:multiLevelType w:val="hybridMultilevel"/>
    <w:tmpl w:val="818C84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B46E26"/>
    <w:multiLevelType w:val="hybridMultilevel"/>
    <w:tmpl w:val="0A3C0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54292"/>
    <w:multiLevelType w:val="hybridMultilevel"/>
    <w:tmpl w:val="7F148962"/>
    <w:lvl w:ilvl="0" w:tplc="0D3E60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95AC6"/>
    <w:multiLevelType w:val="hybridMultilevel"/>
    <w:tmpl w:val="2CCE3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06694"/>
    <w:multiLevelType w:val="hybridMultilevel"/>
    <w:tmpl w:val="E4506B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C69CE"/>
    <w:multiLevelType w:val="hybridMultilevel"/>
    <w:tmpl w:val="12D6DEA4"/>
    <w:lvl w:ilvl="0" w:tplc="3BCC7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7062"/>
    <w:multiLevelType w:val="hybridMultilevel"/>
    <w:tmpl w:val="AFD4DF54"/>
    <w:lvl w:ilvl="0" w:tplc="143A7B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7A38"/>
    <w:multiLevelType w:val="hybridMultilevel"/>
    <w:tmpl w:val="22687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A3AF4"/>
    <w:multiLevelType w:val="hybridMultilevel"/>
    <w:tmpl w:val="90CA16FA"/>
    <w:lvl w:ilvl="0" w:tplc="57B8A626">
      <w:start w:val="1"/>
      <w:numFmt w:val="decimal"/>
      <w:lvlText w:val="%1."/>
      <w:lvlJc w:val="left"/>
      <w:pPr>
        <w:ind w:left="720" w:hanging="360"/>
      </w:pPr>
      <w:rPr>
        <w:rFonts w:hint="default"/>
        <w:color w:val="1515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90378"/>
    <w:multiLevelType w:val="hybridMultilevel"/>
    <w:tmpl w:val="72F21F88"/>
    <w:lvl w:ilvl="0" w:tplc="7C7032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41ED"/>
    <w:multiLevelType w:val="hybridMultilevel"/>
    <w:tmpl w:val="CE807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952D3"/>
    <w:multiLevelType w:val="hybridMultilevel"/>
    <w:tmpl w:val="59D82780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9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24"/>
  </w:num>
  <w:num w:numId="14">
    <w:abstractNumId w:val="7"/>
  </w:num>
  <w:num w:numId="15">
    <w:abstractNumId w:val="15"/>
  </w:num>
  <w:num w:numId="16">
    <w:abstractNumId w:val="22"/>
  </w:num>
  <w:num w:numId="17">
    <w:abstractNumId w:val="27"/>
  </w:num>
  <w:num w:numId="18">
    <w:abstractNumId w:val="18"/>
  </w:num>
  <w:num w:numId="19">
    <w:abstractNumId w:val="20"/>
  </w:num>
  <w:num w:numId="20">
    <w:abstractNumId w:val="25"/>
  </w:num>
  <w:num w:numId="21">
    <w:abstractNumId w:val="10"/>
  </w:num>
  <w:num w:numId="22">
    <w:abstractNumId w:val="14"/>
  </w:num>
  <w:num w:numId="23">
    <w:abstractNumId w:val="8"/>
  </w:num>
  <w:num w:numId="24">
    <w:abstractNumId w:val="29"/>
  </w:num>
  <w:num w:numId="25">
    <w:abstractNumId w:val="28"/>
  </w:num>
  <w:num w:numId="26">
    <w:abstractNumId w:val="26"/>
  </w:num>
  <w:num w:numId="27">
    <w:abstractNumId w:val="11"/>
  </w:num>
  <w:num w:numId="28">
    <w:abstractNumId w:val="21"/>
  </w:num>
  <w:num w:numId="29">
    <w:abstractNumId w:val="30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70"/>
    <w:rsid w:val="00021588"/>
    <w:rsid w:val="00032563"/>
    <w:rsid w:val="0003624F"/>
    <w:rsid w:val="00045357"/>
    <w:rsid w:val="00051D8A"/>
    <w:rsid w:val="000536A5"/>
    <w:rsid w:val="00066AA9"/>
    <w:rsid w:val="00067C27"/>
    <w:rsid w:val="000759CF"/>
    <w:rsid w:val="00092970"/>
    <w:rsid w:val="000E6D07"/>
    <w:rsid w:val="000E70E2"/>
    <w:rsid w:val="00126F30"/>
    <w:rsid w:val="00143D10"/>
    <w:rsid w:val="00184BB8"/>
    <w:rsid w:val="001B2F24"/>
    <w:rsid w:val="001C0DC7"/>
    <w:rsid w:val="001C7FD5"/>
    <w:rsid w:val="001D0116"/>
    <w:rsid w:val="001E0295"/>
    <w:rsid w:val="002039D3"/>
    <w:rsid w:val="00205F19"/>
    <w:rsid w:val="0023116F"/>
    <w:rsid w:val="0024230A"/>
    <w:rsid w:val="00307719"/>
    <w:rsid w:val="00312E7A"/>
    <w:rsid w:val="003205D4"/>
    <w:rsid w:val="003350F9"/>
    <w:rsid w:val="003755B4"/>
    <w:rsid w:val="003A422D"/>
    <w:rsid w:val="00400617"/>
    <w:rsid w:val="00407F6D"/>
    <w:rsid w:val="0041686D"/>
    <w:rsid w:val="004A1CA8"/>
    <w:rsid w:val="004B070D"/>
    <w:rsid w:val="004F1998"/>
    <w:rsid w:val="00511D30"/>
    <w:rsid w:val="0051408E"/>
    <w:rsid w:val="00520398"/>
    <w:rsid w:val="00524B43"/>
    <w:rsid w:val="00531E20"/>
    <w:rsid w:val="00542CF9"/>
    <w:rsid w:val="005516ED"/>
    <w:rsid w:val="00554885"/>
    <w:rsid w:val="0055690F"/>
    <w:rsid w:val="00593327"/>
    <w:rsid w:val="005A0DEF"/>
    <w:rsid w:val="005A11E6"/>
    <w:rsid w:val="005F03D4"/>
    <w:rsid w:val="005F0D33"/>
    <w:rsid w:val="006475B2"/>
    <w:rsid w:val="00665551"/>
    <w:rsid w:val="006745F2"/>
    <w:rsid w:val="007031C5"/>
    <w:rsid w:val="007442AE"/>
    <w:rsid w:val="00770FF5"/>
    <w:rsid w:val="00787E95"/>
    <w:rsid w:val="007A36A2"/>
    <w:rsid w:val="007E6988"/>
    <w:rsid w:val="007F12B8"/>
    <w:rsid w:val="008347D9"/>
    <w:rsid w:val="00870965"/>
    <w:rsid w:val="00894EB3"/>
    <w:rsid w:val="008F37FC"/>
    <w:rsid w:val="0095581F"/>
    <w:rsid w:val="00977A3A"/>
    <w:rsid w:val="00A01E4A"/>
    <w:rsid w:val="00A252D8"/>
    <w:rsid w:val="00A40368"/>
    <w:rsid w:val="00A52881"/>
    <w:rsid w:val="00B0768D"/>
    <w:rsid w:val="00B10238"/>
    <w:rsid w:val="00B50B81"/>
    <w:rsid w:val="00B556A3"/>
    <w:rsid w:val="00B767C2"/>
    <w:rsid w:val="00B96367"/>
    <w:rsid w:val="00BA445D"/>
    <w:rsid w:val="00C27202"/>
    <w:rsid w:val="00C50818"/>
    <w:rsid w:val="00C57071"/>
    <w:rsid w:val="00C63CCB"/>
    <w:rsid w:val="00CC6144"/>
    <w:rsid w:val="00CC6751"/>
    <w:rsid w:val="00CE114D"/>
    <w:rsid w:val="00D13C0B"/>
    <w:rsid w:val="00D24B2B"/>
    <w:rsid w:val="00D3042B"/>
    <w:rsid w:val="00E047DE"/>
    <w:rsid w:val="00E446B1"/>
    <w:rsid w:val="00E62F19"/>
    <w:rsid w:val="00E71816"/>
    <w:rsid w:val="00E8449F"/>
    <w:rsid w:val="00EB053A"/>
    <w:rsid w:val="00EB7E56"/>
    <w:rsid w:val="00ED065A"/>
    <w:rsid w:val="00F557A3"/>
    <w:rsid w:val="00F82D37"/>
    <w:rsid w:val="00FD0FA0"/>
    <w:rsid w:val="00FE2C8D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AB650D"/>
  <w15:chartTrackingRefBased/>
  <w15:docId w15:val="{DBBF3EE4-37EF-4573-97BE-6D8070D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92970"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69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092970"/>
    <w:pPr>
      <w:keepNext/>
      <w:spacing w:after="120"/>
      <w:jc w:val="center"/>
      <w:outlineLvl w:val="6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92970"/>
    <w:rPr>
      <w:rFonts w:ascii="Arial" w:eastAsia="Times New Roman" w:hAnsi="Arial" w:cs="Arial"/>
      <w:b/>
      <w:bCs/>
      <w:sz w:val="32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92970"/>
    <w:rPr>
      <w:rFonts w:ascii="Arial" w:eastAsia="Times New Roman" w:hAnsi="Arial" w:cs="Arial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92970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092970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92970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70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0929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Corpotesto">
    <w:name w:val="Body Text"/>
    <w:basedOn w:val="Normale"/>
    <w:link w:val="CorpotestoCarattere"/>
    <w:rsid w:val="00092970"/>
    <w:pPr>
      <w:jc w:val="center"/>
    </w:pPr>
    <w:rPr>
      <w:rFonts w:ascii="Arial" w:hAnsi="Arial" w:cs="Arial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092970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styleId="Collegamentoipertestuale">
    <w:name w:val="Hyperlink"/>
    <w:rsid w:val="0009297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92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9297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essunaspaziatura">
    <w:name w:val="No Spacing"/>
    <w:qFormat/>
    <w:rsid w:val="00092970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5A0D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325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25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25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25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25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5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56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69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6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anticorruzione.it/portal/public/classic/AttivitaAutorita/AttiDellAutorita/_Atto?ca=617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rredelsesia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rredelsesia.it" TargetMode="External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erredelsesia@pec.it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2ECB-4A9D-4237-A813-C479427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Utente</cp:lastModifiedBy>
  <cp:revision>20</cp:revision>
  <cp:lastPrinted>2016-07-25T08:12:00Z</cp:lastPrinted>
  <dcterms:created xsi:type="dcterms:W3CDTF">2016-05-25T10:16:00Z</dcterms:created>
  <dcterms:modified xsi:type="dcterms:W3CDTF">2016-07-25T08:12:00Z</dcterms:modified>
</cp:coreProperties>
</file>